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4CEBE" w14:textId="77777777" w:rsidR="00491B3C" w:rsidRPr="00491B3C" w:rsidRDefault="00491B3C" w:rsidP="00491B3C">
      <w:pPr>
        <w:jc w:val="both"/>
        <w:rPr>
          <w:b/>
          <w:bCs/>
          <w:sz w:val="28"/>
          <w:szCs w:val="28"/>
        </w:rPr>
      </w:pPr>
      <w:proofErr w:type="spellStart"/>
      <w:r w:rsidRPr="00491B3C">
        <w:rPr>
          <w:b/>
          <w:bCs/>
          <w:sz w:val="28"/>
          <w:szCs w:val="28"/>
        </w:rPr>
        <w:t>Informata</w:t>
      </w:r>
      <w:proofErr w:type="spellEnd"/>
      <w:r w:rsidRPr="00491B3C">
        <w:rPr>
          <w:b/>
          <w:bCs/>
          <w:sz w:val="28"/>
          <w:szCs w:val="28"/>
        </w:rPr>
        <w:t xml:space="preserve"> </w:t>
      </w:r>
      <w:proofErr w:type="spellStart"/>
      <w:r w:rsidRPr="00491B3C">
        <w:rPr>
          <w:b/>
          <w:bCs/>
          <w:sz w:val="28"/>
          <w:szCs w:val="28"/>
        </w:rPr>
        <w:t>të</w:t>
      </w:r>
      <w:proofErr w:type="spellEnd"/>
      <w:r w:rsidRPr="00491B3C">
        <w:rPr>
          <w:b/>
          <w:bCs/>
          <w:sz w:val="28"/>
          <w:szCs w:val="28"/>
        </w:rPr>
        <w:t xml:space="preserve"> </w:t>
      </w:r>
      <w:proofErr w:type="spellStart"/>
      <w:r w:rsidRPr="00491B3C">
        <w:rPr>
          <w:b/>
          <w:bCs/>
          <w:sz w:val="28"/>
          <w:szCs w:val="28"/>
        </w:rPr>
        <w:t>rëndësishme</w:t>
      </w:r>
      <w:proofErr w:type="spellEnd"/>
      <w:r w:rsidRPr="00491B3C">
        <w:rPr>
          <w:b/>
          <w:bCs/>
          <w:sz w:val="28"/>
          <w:szCs w:val="28"/>
        </w:rPr>
        <w:t xml:space="preserve"> </w:t>
      </w:r>
      <w:proofErr w:type="spellStart"/>
      <w:r w:rsidRPr="00491B3C">
        <w:rPr>
          <w:b/>
          <w:bCs/>
          <w:sz w:val="28"/>
          <w:szCs w:val="28"/>
        </w:rPr>
        <w:t>për</w:t>
      </w:r>
      <w:proofErr w:type="spellEnd"/>
      <w:r w:rsidRPr="00491B3C">
        <w:rPr>
          <w:b/>
          <w:bCs/>
          <w:sz w:val="28"/>
          <w:szCs w:val="28"/>
        </w:rPr>
        <w:t xml:space="preserve"> </w:t>
      </w:r>
      <w:proofErr w:type="spellStart"/>
      <w:r w:rsidRPr="00491B3C">
        <w:rPr>
          <w:b/>
          <w:bCs/>
          <w:sz w:val="28"/>
          <w:szCs w:val="28"/>
        </w:rPr>
        <w:t>vaksinën</w:t>
      </w:r>
      <w:proofErr w:type="spellEnd"/>
      <w:r w:rsidRPr="00491B3C">
        <w:rPr>
          <w:b/>
          <w:bCs/>
          <w:sz w:val="28"/>
          <w:szCs w:val="28"/>
        </w:rPr>
        <w:t xml:space="preserve"> Oxford / AstraZeneca </w:t>
      </w:r>
      <w:proofErr w:type="spellStart"/>
      <w:r w:rsidRPr="00491B3C">
        <w:rPr>
          <w:b/>
          <w:bCs/>
          <w:sz w:val="28"/>
          <w:szCs w:val="28"/>
        </w:rPr>
        <w:t>kundër</w:t>
      </w:r>
      <w:proofErr w:type="spellEnd"/>
      <w:r w:rsidRPr="00491B3C">
        <w:rPr>
          <w:b/>
          <w:bCs/>
          <w:sz w:val="28"/>
          <w:szCs w:val="28"/>
        </w:rPr>
        <w:t xml:space="preserve"> COVID-19</w:t>
      </w:r>
    </w:p>
    <w:p w14:paraId="1CDC0A72" w14:textId="3663D526" w:rsidR="00491B3C" w:rsidRPr="00491B3C" w:rsidRDefault="00491B3C" w:rsidP="00491B3C">
      <w:pPr>
        <w:jc w:val="both"/>
        <w:rPr>
          <w:sz w:val="24"/>
          <w:szCs w:val="24"/>
        </w:rPr>
      </w:pPr>
    </w:p>
    <w:p w14:paraId="40896C77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dhëna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përgjithshme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për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vaksinën</w:t>
      </w:r>
      <w:proofErr w:type="spellEnd"/>
    </w:p>
    <w:p w14:paraId="7312DBC8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 xml:space="preserve"> Oxford/AstraZeneca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vektoriale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përfituar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mënyrë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gjenetike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prodhimi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bazohet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teknologji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avancuar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përbëhet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ashtuquajturat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viruse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vektor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shumohen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Këto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gjalla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Virusi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vektor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përmban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transporton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informacionin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gjenetik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proteinë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vetme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koronavirusit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ashtuquajturën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proteinë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gjembore</w:t>
      </w:r>
      <w:proofErr w:type="spellEnd"/>
      <w:r w:rsidRPr="00491B3C">
        <w:rPr>
          <w:sz w:val="24"/>
          <w:szCs w:val="24"/>
        </w:rPr>
        <w:t xml:space="preserve"> (spike protein). </w:t>
      </w:r>
      <w:proofErr w:type="spellStart"/>
      <w:r w:rsidRPr="00491B3C">
        <w:rPr>
          <w:sz w:val="24"/>
          <w:szCs w:val="24"/>
        </w:rPr>
        <w:t>Informacioni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transmetuar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virusi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vektor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integrohet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gjenomin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njeriut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por</w:t>
      </w:r>
      <w:proofErr w:type="spellEnd"/>
      <w:r w:rsidRPr="00491B3C">
        <w:rPr>
          <w:sz w:val="24"/>
          <w:szCs w:val="24"/>
        </w:rPr>
        <w:t xml:space="preserve"> “</w:t>
      </w:r>
      <w:proofErr w:type="spellStart"/>
      <w:r w:rsidRPr="00491B3C">
        <w:rPr>
          <w:sz w:val="24"/>
          <w:szCs w:val="24"/>
        </w:rPr>
        <w:t>lexohet</w:t>
      </w:r>
      <w:proofErr w:type="spellEnd"/>
      <w:r w:rsidRPr="00491B3C">
        <w:rPr>
          <w:sz w:val="24"/>
          <w:szCs w:val="24"/>
        </w:rPr>
        <w:t xml:space="preserve">” pas </w:t>
      </w:r>
      <w:proofErr w:type="spellStart"/>
      <w:r w:rsidRPr="00491B3C">
        <w:rPr>
          <w:sz w:val="24"/>
          <w:szCs w:val="24"/>
        </w:rPr>
        <w:t>hyrjes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kryesisht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qelizat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muskujve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vendin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qeliza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mbrojtëse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qeliza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tilla </w:t>
      </w:r>
      <w:proofErr w:type="spellStart"/>
      <w:r w:rsidRPr="00491B3C">
        <w:rPr>
          <w:sz w:val="24"/>
          <w:szCs w:val="24"/>
        </w:rPr>
        <w:t>prodhojnë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proteinën</w:t>
      </w:r>
      <w:proofErr w:type="spellEnd"/>
      <w:r w:rsidRPr="00491B3C">
        <w:rPr>
          <w:sz w:val="24"/>
          <w:szCs w:val="24"/>
        </w:rPr>
        <w:t xml:space="preserve"> spike. Si </w:t>
      </w:r>
      <w:proofErr w:type="spellStart"/>
      <w:r w:rsidRPr="00491B3C">
        <w:rPr>
          <w:sz w:val="24"/>
          <w:szCs w:val="24"/>
        </w:rPr>
        <w:t>rezultat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antitrupa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qeliza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prodhohen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proteinës</w:t>
      </w:r>
      <w:proofErr w:type="spellEnd"/>
      <w:r w:rsidRPr="00491B3C">
        <w:rPr>
          <w:sz w:val="24"/>
          <w:szCs w:val="24"/>
        </w:rPr>
        <w:t xml:space="preserve"> spike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virusit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krijohet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përgjigje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mbrojtëse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imunitare</w:t>
      </w:r>
      <w:proofErr w:type="spellEnd"/>
      <w:r w:rsidRPr="00491B3C">
        <w:rPr>
          <w:sz w:val="24"/>
          <w:szCs w:val="24"/>
        </w:rPr>
        <w:t>.</w:t>
      </w:r>
    </w:p>
    <w:p w14:paraId="35867D98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 xml:space="preserve"> AstraZeneca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</w:t>
      </w:r>
      <w:proofErr w:type="gramStart"/>
      <w:r w:rsidRPr="00491B3C">
        <w:rPr>
          <w:sz w:val="24"/>
          <w:szCs w:val="24"/>
        </w:rPr>
        <w:t xml:space="preserve">19  </w:t>
      </w:r>
      <w:proofErr w:type="spellStart"/>
      <w:r w:rsidRPr="00491B3C">
        <w:rPr>
          <w:sz w:val="24"/>
          <w:szCs w:val="24"/>
        </w:rPr>
        <w:t>përdoret</w:t>
      </w:r>
      <w:proofErr w:type="spellEnd"/>
      <w:proofErr w:type="gram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vetëm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injektim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intramuskular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aplikohet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muskulin</w:t>
      </w:r>
      <w:proofErr w:type="spellEnd"/>
      <w:r w:rsidRPr="00491B3C">
        <w:rPr>
          <w:sz w:val="24"/>
          <w:szCs w:val="24"/>
        </w:rPr>
        <w:t xml:space="preserve"> deltoid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pjesës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sipërme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krahut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Vaksinimi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vaksinën</w:t>
      </w:r>
      <w:proofErr w:type="spellEnd"/>
      <w:r w:rsidRPr="00491B3C">
        <w:rPr>
          <w:sz w:val="24"/>
          <w:szCs w:val="24"/>
        </w:rPr>
        <w:t xml:space="preserve"> AstraZeneca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përbëhet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dy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doza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ndara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prej</w:t>
      </w:r>
      <w:proofErr w:type="spellEnd"/>
      <w:r w:rsidRPr="00491B3C">
        <w:rPr>
          <w:sz w:val="24"/>
          <w:szCs w:val="24"/>
        </w:rPr>
        <w:t xml:space="preserve"> 0.5 ml. Doza e </w:t>
      </w:r>
      <w:proofErr w:type="spellStart"/>
      <w:r w:rsidRPr="00491B3C">
        <w:rPr>
          <w:sz w:val="24"/>
          <w:szCs w:val="24"/>
        </w:rPr>
        <w:t>dytë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administrohet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ndërmjet</w:t>
      </w:r>
      <w:proofErr w:type="spellEnd"/>
      <w:r w:rsidRPr="00491B3C">
        <w:rPr>
          <w:sz w:val="24"/>
          <w:szCs w:val="24"/>
        </w:rPr>
        <w:t xml:space="preserve"> 4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12 </w:t>
      </w:r>
      <w:proofErr w:type="spellStart"/>
      <w:r w:rsidRPr="00491B3C">
        <w:rPr>
          <w:sz w:val="24"/>
          <w:szCs w:val="24"/>
        </w:rPr>
        <w:t>javë</w:t>
      </w:r>
      <w:proofErr w:type="spellEnd"/>
      <w:r w:rsidRPr="00491B3C">
        <w:rPr>
          <w:sz w:val="24"/>
          <w:szCs w:val="24"/>
        </w:rPr>
        <w:t xml:space="preserve"> (28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84 </w:t>
      </w:r>
      <w:proofErr w:type="spellStart"/>
      <w:r w:rsidRPr="00491B3C">
        <w:rPr>
          <w:sz w:val="24"/>
          <w:szCs w:val="24"/>
        </w:rPr>
        <w:t>ditë</w:t>
      </w:r>
      <w:proofErr w:type="spellEnd"/>
      <w:r w:rsidRPr="00491B3C">
        <w:rPr>
          <w:sz w:val="24"/>
          <w:szCs w:val="24"/>
        </w:rPr>
        <w:t>).</w:t>
      </w:r>
    </w:p>
    <w:p w14:paraId="038D0677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 xml:space="preserve"> AstraZeneca ka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efikasitet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prej</w:t>
      </w:r>
      <w:proofErr w:type="spellEnd"/>
      <w:r w:rsidRPr="00491B3C">
        <w:rPr>
          <w:sz w:val="24"/>
          <w:szCs w:val="24"/>
        </w:rPr>
        <w:t xml:space="preserve"> 63.09%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infeksionit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simptomatik</w:t>
      </w:r>
      <w:proofErr w:type="spellEnd"/>
      <w:r w:rsidRPr="00491B3C">
        <w:rPr>
          <w:sz w:val="24"/>
          <w:szCs w:val="24"/>
        </w:rPr>
        <w:t xml:space="preserve"> SARS-CoV-2. </w:t>
      </w:r>
      <w:proofErr w:type="spellStart"/>
      <w:r w:rsidRPr="00491B3C">
        <w:rPr>
          <w:sz w:val="24"/>
          <w:szCs w:val="24"/>
        </w:rPr>
        <w:t>Kjo</w:t>
      </w:r>
      <w:proofErr w:type="spellEnd"/>
      <w:r w:rsidRPr="00491B3C">
        <w:rPr>
          <w:sz w:val="24"/>
          <w:szCs w:val="24"/>
        </w:rPr>
        <w:t xml:space="preserve"> do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thotë</w:t>
      </w:r>
      <w:proofErr w:type="spellEnd"/>
      <w:r w:rsidRPr="00491B3C">
        <w:rPr>
          <w:sz w:val="24"/>
          <w:szCs w:val="24"/>
        </w:rPr>
        <w:t xml:space="preserve"> se </w:t>
      </w:r>
      <w:proofErr w:type="spellStart"/>
      <w:r w:rsidRPr="00491B3C">
        <w:rPr>
          <w:sz w:val="24"/>
          <w:szCs w:val="24"/>
        </w:rPr>
        <w:t>mundësia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t’u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infektuar</w:t>
      </w:r>
      <w:proofErr w:type="spellEnd"/>
      <w:r w:rsidRPr="00491B3C">
        <w:rPr>
          <w:sz w:val="24"/>
          <w:szCs w:val="24"/>
        </w:rPr>
        <w:t xml:space="preserve"> me COVID-19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63% </w:t>
      </w:r>
      <w:proofErr w:type="spellStart"/>
      <w:r w:rsidRPr="00491B3C">
        <w:rPr>
          <w:sz w:val="24"/>
          <w:szCs w:val="24"/>
        </w:rPr>
        <w:t>mes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ulët</w:t>
      </w:r>
      <w:proofErr w:type="spellEnd"/>
      <w:r w:rsidRPr="00491B3C">
        <w:rPr>
          <w:sz w:val="24"/>
          <w:szCs w:val="24"/>
        </w:rPr>
        <w:t xml:space="preserve"> se </w:t>
      </w:r>
      <w:proofErr w:type="spellStart"/>
      <w:r w:rsidRPr="00491B3C">
        <w:rPr>
          <w:sz w:val="24"/>
          <w:szCs w:val="24"/>
        </w:rPr>
        <w:t>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ishin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Prandaj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person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këtë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bie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kontakt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virusin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ekziston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probabilitet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lartë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mos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sëmuret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Edhe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komplet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nevojshme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vazhdohet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zbatimin</w:t>
      </w:r>
      <w:proofErr w:type="spellEnd"/>
      <w:r w:rsidRPr="00491B3C">
        <w:rPr>
          <w:sz w:val="24"/>
          <w:szCs w:val="24"/>
        </w:rPr>
        <w:t xml:space="preserve"> </w:t>
      </w:r>
      <w:proofErr w:type="gramStart"/>
      <w:r w:rsidRPr="00491B3C">
        <w:rPr>
          <w:sz w:val="24"/>
          <w:szCs w:val="24"/>
        </w:rPr>
        <w:t>e  </w:t>
      </w:r>
      <w:proofErr w:type="spellStart"/>
      <w:r w:rsidRPr="00491B3C">
        <w:rPr>
          <w:sz w:val="24"/>
          <w:szCs w:val="24"/>
        </w:rPr>
        <w:t>masave</w:t>
      </w:r>
      <w:proofErr w:type="spellEnd"/>
      <w:proofErr w:type="gram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parandaluese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veten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tjerët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Arsyeja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se </w:t>
      </w:r>
      <w:proofErr w:type="spellStart"/>
      <w:r w:rsidRPr="00491B3C">
        <w:rPr>
          <w:sz w:val="24"/>
          <w:szCs w:val="24"/>
        </w:rPr>
        <w:t>mbrojtja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fillon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menjëherë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kjo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mbrojtje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njëjtë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gjithë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Përveç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kësaj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ende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thuhet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siguri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dy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doza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vazhdojnë</w:t>
      </w:r>
      <w:proofErr w:type="spellEnd"/>
      <w:r w:rsidRPr="00491B3C">
        <w:rPr>
          <w:sz w:val="24"/>
          <w:szCs w:val="24"/>
        </w:rPr>
        <w:t xml:space="preserve"> ta </w:t>
      </w:r>
      <w:proofErr w:type="spellStart"/>
      <w:r w:rsidRPr="00491B3C">
        <w:rPr>
          <w:sz w:val="24"/>
          <w:szCs w:val="24"/>
        </w:rPr>
        <w:t>përhapin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virusin</w:t>
      </w:r>
      <w:proofErr w:type="spellEnd"/>
      <w:r w:rsidRPr="00491B3C">
        <w:rPr>
          <w:sz w:val="24"/>
          <w:szCs w:val="24"/>
        </w:rPr>
        <w:t xml:space="preserve"> (SARS-CoV-2). </w:t>
      </w:r>
      <w:proofErr w:type="spellStart"/>
      <w:r w:rsidRPr="00491B3C">
        <w:rPr>
          <w:sz w:val="24"/>
          <w:szCs w:val="24"/>
        </w:rPr>
        <w:t>Kohëzgjatja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mbrojtjes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ende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dihet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duke u </w:t>
      </w:r>
      <w:proofErr w:type="spellStart"/>
      <w:r w:rsidRPr="00491B3C">
        <w:rPr>
          <w:sz w:val="24"/>
          <w:szCs w:val="24"/>
        </w:rPr>
        <w:t>përcjellur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hulumtime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klinike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vazhdueshme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Mbrojtja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fillon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afërsisht</w:t>
      </w:r>
      <w:proofErr w:type="spellEnd"/>
      <w:r w:rsidRPr="00491B3C">
        <w:rPr>
          <w:sz w:val="24"/>
          <w:szCs w:val="24"/>
        </w:rPr>
        <w:t xml:space="preserve"> 2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3 </w:t>
      </w:r>
      <w:proofErr w:type="spellStart"/>
      <w:r w:rsidRPr="00491B3C">
        <w:rPr>
          <w:sz w:val="24"/>
          <w:szCs w:val="24"/>
        </w:rPr>
        <w:t>javë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dozës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AstraZeneca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COVID-19.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mos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jenë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mbrojtur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plotësisht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15 </w:t>
      </w:r>
      <w:proofErr w:type="spellStart"/>
      <w:r w:rsidRPr="00491B3C">
        <w:rPr>
          <w:sz w:val="24"/>
          <w:szCs w:val="24"/>
        </w:rPr>
        <w:t>ditë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administrimit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dozës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dytë</w:t>
      </w:r>
      <w:proofErr w:type="spellEnd"/>
      <w:r w:rsidRPr="00491B3C">
        <w:rPr>
          <w:sz w:val="24"/>
          <w:szCs w:val="24"/>
        </w:rPr>
        <w:t xml:space="preserve">. Dy </w:t>
      </w:r>
      <w:proofErr w:type="spellStart"/>
      <w:r w:rsidRPr="00491B3C">
        <w:rPr>
          <w:sz w:val="24"/>
          <w:szCs w:val="24"/>
        </w:rPr>
        <w:t>javë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dozës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dytë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plotësisht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imunizuar</w:t>
      </w:r>
      <w:proofErr w:type="spellEnd"/>
      <w:r w:rsidRPr="00491B3C">
        <w:rPr>
          <w:sz w:val="24"/>
          <w:szCs w:val="24"/>
        </w:rPr>
        <w:t>.</w:t>
      </w:r>
    </w:p>
    <w:p w14:paraId="543DB954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Personat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cilët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duhet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vaksinohen</w:t>
      </w:r>
      <w:proofErr w:type="spellEnd"/>
    </w:p>
    <w:p w14:paraId="5EFBAAE6" w14:textId="77777777" w:rsidR="00491B3C" w:rsidRPr="00491B3C" w:rsidRDefault="00491B3C" w:rsidP="00491B3C">
      <w:pPr>
        <w:jc w:val="both"/>
        <w:rPr>
          <w:sz w:val="24"/>
          <w:szCs w:val="24"/>
        </w:rPr>
      </w:pPr>
      <w:r w:rsidRPr="00491B3C">
        <w:rPr>
          <w:sz w:val="24"/>
          <w:szCs w:val="24"/>
        </w:rPr>
        <w:t xml:space="preserve">Me </w:t>
      </w:r>
      <w:proofErr w:type="spellStart"/>
      <w:r w:rsidRPr="00491B3C">
        <w:rPr>
          <w:sz w:val="24"/>
          <w:szCs w:val="24"/>
        </w:rPr>
        <w:t>vaksinën</w:t>
      </w:r>
      <w:proofErr w:type="spellEnd"/>
      <w:r w:rsidRPr="00491B3C">
        <w:rPr>
          <w:sz w:val="24"/>
          <w:szCs w:val="24"/>
        </w:rPr>
        <w:t xml:space="preserve"> AstraZeneca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moshës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mbi</w:t>
      </w:r>
      <w:proofErr w:type="spellEnd"/>
      <w:r w:rsidRPr="00491B3C">
        <w:rPr>
          <w:sz w:val="24"/>
          <w:szCs w:val="24"/>
        </w:rPr>
        <w:t xml:space="preserve"> 18 </w:t>
      </w:r>
      <w:proofErr w:type="spellStart"/>
      <w:r w:rsidRPr="00491B3C">
        <w:rPr>
          <w:sz w:val="24"/>
          <w:szCs w:val="24"/>
        </w:rPr>
        <w:t>vjeç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efikasitetin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AstraZeneca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fëmijët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adoleshentët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rinj</w:t>
      </w:r>
      <w:proofErr w:type="spellEnd"/>
      <w:r w:rsidRPr="00491B3C">
        <w:rPr>
          <w:sz w:val="24"/>
          <w:szCs w:val="24"/>
        </w:rPr>
        <w:t xml:space="preserve"> se 18 </w:t>
      </w:r>
      <w:proofErr w:type="spellStart"/>
      <w:r w:rsidRPr="00491B3C">
        <w:rPr>
          <w:sz w:val="24"/>
          <w:szCs w:val="24"/>
        </w:rPr>
        <w:t>vjeç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ka </w:t>
      </w:r>
      <w:proofErr w:type="spellStart"/>
      <w:r w:rsidRPr="00491B3C">
        <w:rPr>
          <w:sz w:val="24"/>
          <w:szCs w:val="24"/>
        </w:rPr>
        <w:t>dëshmi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mjaftueshme</w:t>
      </w:r>
      <w:proofErr w:type="spellEnd"/>
      <w:r w:rsidRPr="00491B3C">
        <w:rPr>
          <w:sz w:val="24"/>
          <w:szCs w:val="24"/>
        </w:rPr>
        <w:t>.</w:t>
      </w:r>
    </w:p>
    <w:p w14:paraId="77D81C28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rëndësi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varësisht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sasia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dispozicion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rrezik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lartë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infektimit</w:t>
      </w:r>
      <w:proofErr w:type="spellEnd"/>
      <w:r w:rsidRPr="00491B3C">
        <w:rPr>
          <w:sz w:val="24"/>
          <w:szCs w:val="24"/>
        </w:rPr>
        <w:t xml:space="preserve"> me SARS-CoV-2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shkak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profesionit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tyre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lastRenderedPageBreak/>
        <w:t>personat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sëmundje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kronike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shoqëruese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rrezik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forma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sëmundjes</w:t>
      </w:r>
      <w:proofErr w:type="spellEnd"/>
      <w:r w:rsidRPr="00491B3C">
        <w:rPr>
          <w:sz w:val="24"/>
          <w:szCs w:val="24"/>
        </w:rPr>
        <w:t xml:space="preserve"> duke </w:t>
      </w:r>
      <w:proofErr w:type="spellStart"/>
      <w:r w:rsidRPr="00491B3C">
        <w:rPr>
          <w:sz w:val="24"/>
          <w:szCs w:val="24"/>
        </w:rPr>
        <w:t>përfshirë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obezitetin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sëmundjet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kardiovaskulare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sëmundjet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frymëmarrjes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diabetin</w:t>
      </w:r>
      <w:proofErr w:type="spellEnd"/>
      <w:r w:rsidRPr="00491B3C">
        <w:rPr>
          <w:sz w:val="24"/>
          <w:szCs w:val="24"/>
        </w:rPr>
        <w:t>.</w:t>
      </w:r>
    </w:p>
    <w:p w14:paraId="38BD2C3C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Vaksinimi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ofrohet</w:t>
      </w:r>
      <w:proofErr w:type="spellEnd"/>
      <w:r w:rsidRPr="00491B3C">
        <w:rPr>
          <w:sz w:val="24"/>
          <w:szCs w:val="24"/>
        </w:rPr>
        <w:t xml:space="preserve"> grave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ushqejnë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gji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ato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pjesë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grupi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përparësi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vaksinim</w:t>
      </w:r>
      <w:proofErr w:type="spellEnd"/>
      <w:r w:rsidRPr="00491B3C">
        <w:rPr>
          <w:sz w:val="24"/>
          <w:szCs w:val="24"/>
        </w:rPr>
        <w:t xml:space="preserve">. OBSH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rekomandon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ndërprerjen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ushqyerjes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gji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>.</w:t>
      </w:r>
    </w:p>
    <w:p w14:paraId="4C56BD75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Personat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cilët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nuk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duhet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vaksinohen</w:t>
      </w:r>
      <w:proofErr w:type="spellEnd"/>
    </w:p>
    <w:p w14:paraId="36AF0C2B" w14:textId="77777777" w:rsidR="00491B3C" w:rsidRPr="00491B3C" w:rsidRDefault="00491B3C" w:rsidP="00491B3C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Fëmijët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adoleshentët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moshën</w:t>
      </w:r>
      <w:proofErr w:type="spellEnd"/>
      <w:r w:rsidRPr="00491B3C">
        <w:rPr>
          <w:sz w:val="24"/>
          <w:szCs w:val="24"/>
        </w:rPr>
        <w:t xml:space="preserve"> 18 </w:t>
      </w:r>
      <w:proofErr w:type="spellStart"/>
      <w:r w:rsidRPr="00491B3C">
        <w:rPr>
          <w:sz w:val="24"/>
          <w:szCs w:val="24"/>
        </w:rPr>
        <w:t>vjeçare</w:t>
      </w:r>
      <w:proofErr w:type="spellEnd"/>
      <w:r w:rsidRPr="00491B3C">
        <w:rPr>
          <w:sz w:val="24"/>
          <w:szCs w:val="24"/>
        </w:rPr>
        <w:t>.</w:t>
      </w:r>
    </w:p>
    <w:p w14:paraId="74729F37" w14:textId="77777777" w:rsidR="00491B3C" w:rsidRPr="00491B3C" w:rsidRDefault="00491B3C" w:rsidP="00491B3C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përjetuar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reaksion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alergjik</w:t>
      </w:r>
      <w:proofErr w:type="spellEnd"/>
      <w:r w:rsidRPr="00491B3C">
        <w:rPr>
          <w:sz w:val="24"/>
          <w:szCs w:val="24"/>
        </w:rPr>
        <w:t xml:space="preserve"> (p.sh. </w:t>
      </w:r>
      <w:proofErr w:type="spellStart"/>
      <w:r w:rsidRPr="00491B3C">
        <w:rPr>
          <w:sz w:val="24"/>
          <w:szCs w:val="24"/>
        </w:rPr>
        <w:t>anafilaksi</w:t>
      </w:r>
      <w:proofErr w:type="spellEnd"/>
      <w:r w:rsidRPr="00491B3C">
        <w:rPr>
          <w:sz w:val="24"/>
          <w:szCs w:val="24"/>
        </w:rPr>
        <w:t xml:space="preserve">)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cilido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përbërësit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polietilen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glikolit</w:t>
      </w:r>
      <w:proofErr w:type="spellEnd"/>
      <w:r w:rsidRPr="00491B3C">
        <w:rPr>
          <w:sz w:val="24"/>
          <w:szCs w:val="24"/>
        </w:rPr>
        <w:t xml:space="preserve"> (PEG),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molekulave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ndërlidhura</w:t>
      </w:r>
      <w:proofErr w:type="spellEnd"/>
      <w:r w:rsidRPr="00491B3C">
        <w:rPr>
          <w:sz w:val="24"/>
          <w:szCs w:val="24"/>
        </w:rPr>
        <w:t>, L-</w:t>
      </w:r>
      <w:proofErr w:type="spellStart"/>
      <w:proofErr w:type="gramStart"/>
      <w:r w:rsidRPr="00491B3C">
        <w:rPr>
          <w:sz w:val="24"/>
          <w:szCs w:val="24"/>
        </w:rPr>
        <w:t>Histidinë,L</w:t>
      </w:r>
      <w:proofErr w:type="spellEnd"/>
      <w:proofErr w:type="gramEnd"/>
      <w:r w:rsidRPr="00491B3C">
        <w:rPr>
          <w:sz w:val="24"/>
          <w:szCs w:val="24"/>
        </w:rPr>
        <w:t>-</w:t>
      </w:r>
      <w:proofErr w:type="spellStart"/>
      <w:r w:rsidRPr="00491B3C">
        <w:rPr>
          <w:sz w:val="24"/>
          <w:szCs w:val="24"/>
        </w:rPr>
        <w:t>Monohidrat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hidrokloruri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histidinës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Heksahidrat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klorur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magnezi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Polisorbat</w:t>
      </w:r>
      <w:proofErr w:type="spellEnd"/>
      <w:r w:rsidRPr="00491B3C">
        <w:rPr>
          <w:sz w:val="24"/>
          <w:szCs w:val="24"/>
        </w:rPr>
        <w:t xml:space="preserve"> 80, </w:t>
      </w:r>
      <w:proofErr w:type="spellStart"/>
      <w:r w:rsidRPr="00491B3C">
        <w:rPr>
          <w:sz w:val="24"/>
          <w:szCs w:val="24"/>
        </w:rPr>
        <w:t>Etanol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Saharozë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Klorur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natriumi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Edetat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natriumi</w:t>
      </w:r>
      <w:proofErr w:type="spellEnd"/>
      <w:r w:rsidRPr="00491B3C">
        <w:rPr>
          <w:sz w:val="24"/>
          <w:szCs w:val="24"/>
        </w:rPr>
        <w:t>).</w:t>
      </w:r>
    </w:p>
    <w:p w14:paraId="6C52F9C3" w14:textId="77777777" w:rsidR="00491B3C" w:rsidRPr="00491B3C" w:rsidRDefault="00491B3C" w:rsidP="00491B3C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reaksion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menjëhershëm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alergjik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anafilaksi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urtikarie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angioedem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probleme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frymëmarrje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dozës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marrin</w:t>
      </w:r>
      <w:proofErr w:type="spellEnd"/>
      <w:r w:rsidRPr="00491B3C">
        <w:rPr>
          <w:sz w:val="24"/>
          <w:szCs w:val="24"/>
        </w:rPr>
        <w:t xml:space="preserve"> dozen e </w:t>
      </w:r>
      <w:proofErr w:type="spellStart"/>
      <w:r w:rsidRPr="00491B3C">
        <w:rPr>
          <w:sz w:val="24"/>
          <w:szCs w:val="24"/>
        </w:rPr>
        <w:t>dytë</w:t>
      </w:r>
      <w:proofErr w:type="spellEnd"/>
      <w:r w:rsidRPr="00491B3C">
        <w:rPr>
          <w:sz w:val="24"/>
          <w:szCs w:val="24"/>
        </w:rPr>
        <w:t>.</w:t>
      </w:r>
    </w:p>
    <w:p w14:paraId="4644A68D" w14:textId="77777777" w:rsidR="00491B3C" w:rsidRPr="00491B3C" w:rsidRDefault="00491B3C" w:rsidP="00491B3C">
      <w:pPr>
        <w:numPr>
          <w:ilvl w:val="0"/>
          <w:numId w:val="1"/>
        </w:numPr>
        <w:jc w:val="both"/>
        <w:rPr>
          <w:sz w:val="24"/>
          <w:szCs w:val="24"/>
        </w:rPr>
      </w:pPr>
      <w:r w:rsidRPr="00491B3C">
        <w:rPr>
          <w:sz w:val="24"/>
          <w:szCs w:val="24"/>
        </w:rPr>
        <w:t xml:space="preserve">Nuk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aplikohet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doza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dytë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pasur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mpiksje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trombocite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ulëta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trombozë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sindromën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trombocitopenike</w:t>
      </w:r>
      <w:proofErr w:type="spellEnd"/>
      <w:r w:rsidRPr="00491B3C">
        <w:rPr>
          <w:sz w:val="24"/>
          <w:szCs w:val="24"/>
        </w:rPr>
        <w:t xml:space="preserve">), pas </w:t>
      </w:r>
      <w:proofErr w:type="spellStart"/>
      <w:r w:rsidRPr="00491B3C">
        <w:rPr>
          <w:sz w:val="24"/>
          <w:szCs w:val="24"/>
        </w:rPr>
        <w:t>marrjes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dozës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parë</w:t>
      </w:r>
      <w:proofErr w:type="spellEnd"/>
      <w:r w:rsidRPr="00491B3C">
        <w:rPr>
          <w:sz w:val="24"/>
          <w:szCs w:val="24"/>
        </w:rPr>
        <w:t>.</w:t>
      </w:r>
    </w:p>
    <w:p w14:paraId="52B63AAD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Grupet</w:t>
      </w:r>
      <w:proofErr w:type="spellEnd"/>
      <w:r w:rsidRPr="00491B3C">
        <w:rPr>
          <w:b/>
          <w:bCs/>
          <w:sz w:val="24"/>
          <w:szCs w:val="24"/>
        </w:rPr>
        <w:t xml:space="preserve"> e </w:t>
      </w:r>
      <w:proofErr w:type="spellStart"/>
      <w:r w:rsidRPr="00491B3C">
        <w:rPr>
          <w:b/>
          <w:bCs/>
          <w:sz w:val="24"/>
          <w:szCs w:val="24"/>
        </w:rPr>
        <w:t>veçanta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për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vaksinim</w:t>
      </w:r>
      <w:proofErr w:type="spellEnd"/>
    </w:p>
    <w:p w14:paraId="33F5D551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Vaksinimi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gjatë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shtatzënisë</w:t>
      </w:r>
      <w:proofErr w:type="spellEnd"/>
      <w:r w:rsidRPr="00491B3C">
        <w:rPr>
          <w:b/>
          <w:bCs/>
          <w:sz w:val="24"/>
          <w:szCs w:val="24"/>
        </w:rPr>
        <w:t xml:space="preserve"> – </w:t>
      </w:r>
      <w:proofErr w:type="spellStart"/>
      <w:r w:rsidRPr="00491B3C">
        <w:rPr>
          <w:sz w:val="24"/>
          <w:szCs w:val="24"/>
        </w:rPr>
        <w:t>Gratë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shtatzënisë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rrezik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lartë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përjetojnë</w:t>
      </w:r>
      <w:proofErr w:type="spellEnd"/>
      <w:r w:rsidRPr="00491B3C">
        <w:rPr>
          <w:sz w:val="24"/>
          <w:szCs w:val="24"/>
        </w:rPr>
        <w:t xml:space="preserve"> forma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COVID-19.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dhënat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dispozicion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limituara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vlerësuar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sigurinë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shtatzëni</w:t>
      </w:r>
      <w:proofErr w:type="spellEnd"/>
      <w:r w:rsidRPr="00491B3C">
        <w:rPr>
          <w:sz w:val="24"/>
          <w:szCs w:val="24"/>
        </w:rPr>
        <w:t>.</w:t>
      </w:r>
    </w:p>
    <w:p w14:paraId="79054F6D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Rekomandohet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bëhet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vlerësimi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riskut</w:t>
      </w:r>
      <w:proofErr w:type="spellEnd"/>
      <w:r w:rsidRPr="00491B3C">
        <w:rPr>
          <w:sz w:val="24"/>
          <w:szCs w:val="24"/>
        </w:rPr>
        <w:t xml:space="preserve"> para se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merret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vendimi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administrimin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gjatë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shtatzënisë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poshtë</w:t>
      </w:r>
      <w:proofErr w:type="spellEnd"/>
      <w:r w:rsidRPr="00491B3C">
        <w:rPr>
          <w:sz w:val="24"/>
          <w:szCs w:val="24"/>
        </w:rPr>
        <w:t>:</w:t>
      </w:r>
    </w:p>
    <w:p w14:paraId="5BC501FB" w14:textId="77777777" w:rsidR="00491B3C" w:rsidRPr="00491B3C" w:rsidRDefault="00491B3C" w:rsidP="00491B3C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Rreziku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ekspozimit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COVID-19,</w:t>
      </w:r>
    </w:p>
    <w:p w14:paraId="2FE9DDEA" w14:textId="77777777" w:rsidR="00491B3C" w:rsidRPr="00491B3C" w:rsidRDefault="00491B3C" w:rsidP="00491B3C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Rreziku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formë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sëmundjes</w:t>
      </w:r>
      <w:proofErr w:type="spellEnd"/>
      <w:r w:rsidRPr="00491B3C">
        <w:rPr>
          <w:sz w:val="24"/>
          <w:szCs w:val="24"/>
        </w:rPr>
        <w:t>,</w:t>
      </w:r>
    </w:p>
    <w:p w14:paraId="39F32AC8" w14:textId="77777777" w:rsidR="00491B3C" w:rsidRPr="00491B3C" w:rsidRDefault="00491B3C" w:rsidP="00491B3C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Përfitimet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>,</w:t>
      </w:r>
    </w:p>
    <w:p w14:paraId="40BD0D27" w14:textId="77777777" w:rsidR="00491B3C" w:rsidRPr="00491B3C" w:rsidRDefault="00491B3C" w:rsidP="00491B3C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Dëshmitë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kufizuara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sigurinë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shtatëzënësisë</w:t>
      </w:r>
      <w:proofErr w:type="spellEnd"/>
      <w:r w:rsidRPr="00491B3C">
        <w:rPr>
          <w:sz w:val="24"/>
          <w:szCs w:val="24"/>
        </w:rPr>
        <w:t>.</w:t>
      </w:r>
    </w:p>
    <w:p w14:paraId="2FAE6A7C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arsye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gratë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shtatzëna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rrezik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lartë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ekspozimit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SARS-CoV-2 (p.sh. </w:t>
      </w:r>
      <w:proofErr w:type="spellStart"/>
      <w:r w:rsidRPr="00491B3C">
        <w:rPr>
          <w:sz w:val="24"/>
          <w:szCs w:val="24"/>
        </w:rPr>
        <w:t>punëtorët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shëndetësorë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atëhere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sëmundja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përhapur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masë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ato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sëmundje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kronike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rrezikun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formë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sëmundjes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vaksinohen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konsultimit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vlerësimit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gjinekologu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mjeku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duke e </w:t>
      </w:r>
      <w:proofErr w:type="spellStart"/>
      <w:r w:rsidRPr="00491B3C">
        <w:rPr>
          <w:sz w:val="24"/>
          <w:szCs w:val="24"/>
        </w:rPr>
        <w:t>përcjellur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shtatzëninë</w:t>
      </w:r>
      <w:proofErr w:type="spellEnd"/>
      <w:r w:rsidRPr="00491B3C">
        <w:rPr>
          <w:sz w:val="24"/>
          <w:szCs w:val="24"/>
        </w:rPr>
        <w:t>).</w:t>
      </w:r>
    </w:p>
    <w:p w14:paraId="5137DE4E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numër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konsiderueshëm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grave </w:t>
      </w:r>
      <w:proofErr w:type="spellStart"/>
      <w:r w:rsidRPr="00491B3C">
        <w:rPr>
          <w:sz w:val="24"/>
          <w:szCs w:val="24"/>
        </w:rPr>
        <w:t>shtatzëna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tani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botën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mbikëqyrjes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identifikuar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shqetësim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sigurinë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foshnja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tyre</w:t>
      </w:r>
      <w:proofErr w:type="spellEnd"/>
      <w:r w:rsidRPr="00491B3C">
        <w:rPr>
          <w:sz w:val="24"/>
          <w:szCs w:val="24"/>
        </w:rPr>
        <w:t>.</w:t>
      </w:r>
    </w:p>
    <w:p w14:paraId="67582635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lastRenderedPageBreak/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përfitim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mundshëm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imunizimit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shtatzënisë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transferimi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transplacentar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antitrupave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foshnja</w:t>
      </w:r>
      <w:proofErr w:type="spellEnd"/>
      <w:r w:rsidRPr="00491B3C">
        <w:rPr>
          <w:sz w:val="24"/>
          <w:szCs w:val="24"/>
        </w:rPr>
        <w:t xml:space="preserve">. Ky </w:t>
      </w:r>
      <w:proofErr w:type="spellStart"/>
      <w:r w:rsidRPr="00491B3C">
        <w:rPr>
          <w:sz w:val="24"/>
          <w:szCs w:val="24"/>
        </w:rPr>
        <w:t>transferim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antitrupave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ndodh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edhe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vaksinimin</w:t>
      </w:r>
      <w:proofErr w:type="spellEnd"/>
      <w:r w:rsidRPr="00491B3C">
        <w:rPr>
          <w:sz w:val="24"/>
          <w:szCs w:val="24"/>
        </w:rPr>
        <w:t xml:space="preserve"> Covid-19,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teorikisht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ofrojë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mbrojtje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neonatale</w:t>
      </w:r>
      <w:proofErr w:type="spellEnd"/>
      <w:r w:rsidRPr="00491B3C">
        <w:rPr>
          <w:sz w:val="24"/>
          <w:szCs w:val="24"/>
        </w:rPr>
        <w:t xml:space="preserve">. E </w:t>
      </w:r>
      <w:proofErr w:type="spellStart"/>
      <w:r w:rsidRPr="00491B3C">
        <w:rPr>
          <w:sz w:val="24"/>
          <w:szCs w:val="24"/>
        </w:rPr>
        <w:t>njejta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konstatuar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gjidhënëse</w:t>
      </w:r>
      <w:proofErr w:type="spellEnd"/>
      <w:r w:rsidRPr="00491B3C">
        <w:rPr>
          <w:sz w:val="24"/>
          <w:szCs w:val="24"/>
        </w:rPr>
        <w:t>.</w:t>
      </w:r>
    </w:p>
    <w:p w14:paraId="3BBEB138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Anëtarët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familjes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gruas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imunizohen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vaksinë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Covid-19.</w:t>
      </w:r>
    </w:p>
    <w:p w14:paraId="1DA195C0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Personat</w:t>
      </w:r>
      <w:proofErr w:type="spellEnd"/>
      <w:r w:rsidRPr="00491B3C">
        <w:rPr>
          <w:b/>
          <w:bCs/>
          <w:sz w:val="24"/>
          <w:szCs w:val="24"/>
        </w:rPr>
        <w:t xml:space="preserve"> me </w:t>
      </w:r>
      <w:proofErr w:type="spellStart"/>
      <w:r w:rsidRPr="00491B3C">
        <w:rPr>
          <w:b/>
          <w:bCs/>
          <w:sz w:val="24"/>
          <w:szCs w:val="24"/>
        </w:rPr>
        <w:t>sëmundje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akute</w:t>
      </w:r>
      <w:proofErr w:type="spellEnd"/>
      <w:r w:rsidRPr="00491B3C">
        <w:rPr>
          <w:sz w:val="24"/>
          <w:szCs w:val="24"/>
        </w:rPr>
        <w:t xml:space="preserve"> me </w:t>
      </w:r>
      <w:proofErr w:type="spellStart"/>
      <w:r w:rsidRPr="00491B3C">
        <w:rPr>
          <w:sz w:val="24"/>
          <w:szCs w:val="24"/>
        </w:rPr>
        <w:t>temperaturë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mbi</w:t>
      </w:r>
      <w:proofErr w:type="spellEnd"/>
      <w:r w:rsidRPr="00491B3C">
        <w:rPr>
          <w:sz w:val="24"/>
          <w:szCs w:val="24"/>
        </w:rPr>
        <w:t xml:space="preserve"> 38,5°C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shërohen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Sidoqoftë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ftohje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temperaturë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paksa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ngritur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nën</w:t>
      </w:r>
      <w:proofErr w:type="spellEnd"/>
      <w:r w:rsidRPr="00491B3C">
        <w:rPr>
          <w:sz w:val="24"/>
          <w:szCs w:val="24"/>
        </w:rPr>
        <w:t xml:space="preserve"> 38,5°C)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arsye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ta </w:t>
      </w:r>
      <w:proofErr w:type="spellStart"/>
      <w:r w:rsidRPr="00491B3C">
        <w:rPr>
          <w:sz w:val="24"/>
          <w:szCs w:val="24"/>
        </w:rPr>
        <w:t>shtyrë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vaksinimin</w:t>
      </w:r>
      <w:proofErr w:type="spellEnd"/>
      <w:r w:rsidRPr="00491B3C">
        <w:rPr>
          <w:sz w:val="24"/>
          <w:szCs w:val="24"/>
        </w:rPr>
        <w:t>.</w:t>
      </w:r>
    </w:p>
    <w:p w14:paraId="5AFAA983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Vaksinimi</w:t>
      </w:r>
      <w:proofErr w:type="spellEnd"/>
      <w:r w:rsidRPr="00491B3C">
        <w:rPr>
          <w:b/>
          <w:bCs/>
          <w:sz w:val="24"/>
          <w:szCs w:val="24"/>
        </w:rPr>
        <w:t xml:space="preserve"> pas </w:t>
      </w:r>
      <w:proofErr w:type="spellStart"/>
      <w:r w:rsidRPr="00491B3C">
        <w:rPr>
          <w:b/>
          <w:bCs/>
          <w:sz w:val="24"/>
          <w:szCs w:val="24"/>
        </w:rPr>
        <w:t>kalimit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sëmundjes</w:t>
      </w:r>
      <w:proofErr w:type="spellEnd"/>
      <w:r w:rsidRPr="00491B3C">
        <w:rPr>
          <w:b/>
          <w:bCs/>
          <w:sz w:val="24"/>
          <w:szCs w:val="24"/>
        </w:rPr>
        <w:t xml:space="preserve"> – 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qenë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sëmurë</w:t>
      </w:r>
      <w:proofErr w:type="spellEnd"/>
      <w:r w:rsidRPr="00491B3C">
        <w:rPr>
          <w:sz w:val="24"/>
          <w:szCs w:val="24"/>
        </w:rPr>
        <w:t xml:space="preserve"> me COVID-19,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vaksinohen</w:t>
      </w:r>
      <w:proofErr w:type="spellEnd"/>
      <w:r w:rsidRPr="00491B3C">
        <w:rPr>
          <w:sz w:val="24"/>
          <w:szCs w:val="24"/>
        </w:rPr>
        <w:t xml:space="preserve">. Ende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kohë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mbrojtur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shërohen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COVID-19. </w:t>
      </w: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administrohet</w:t>
      </w:r>
      <w:proofErr w:type="spellEnd"/>
      <w:r w:rsidRPr="00491B3C">
        <w:rPr>
          <w:sz w:val="24"/>
          <w:szCs w:val="24"/>
        </w:rPr>
        <w:t xml:space="preserve"> 28 </w:t>
      </w:r>
      <w:proofErr w:type="spellStart"/>
      <w:r w:rsidRPr="00491B3C">
        <w:rPr>
          <w:sz w:val="24"/>
          <w:szCs w:val="24"/>
        </w:rPr>
        <w:t>ditë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testit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pozitiv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28 </w:t>
      </w:r>
      <w:proofErr w:type="spellStart"/>
      <w:r w:rsidRPr="00491B3C">
        <w:rPr>
          <w:sz w:val="24"/>
          <w:szCs w:val="24"/>
        </w:rPr>
        <w:t>ditë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filluar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simptomat</w:t>
      </w:r>
      <w:proofErr w:type="spellEnd"/>
      <w:r w:rsidRPr="00491B3C">
        <w:rPr>
          <w:sz w:val="24"/>
          <w:szCs w:val="24"/>
        </w:rPr>
        <w:t xml:space="preserve"> e para. </w:t>
      </w:r>
      <w:proofErr w:type="spellStart"/>
      <w:r w:rsidRPr="00491B3C">
        <w:rPr>
          <w:sz w:val="24"/>
          <w:szCs w:val="24"/>
        </w:rPr>
        <w:t>Studimet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treguar</w:t>
      </w:r>
      <w:proofErr w:type="spellEnd"/>
      <w:r w:rsidRPr="00491B3C">
        <w:rPr>
          <w:sz w:val="24"/>
          <w:szCs w:val="24"/>
        </w:rPr>
        <w:t xml:space="preserve"> se </w:t>
      </w:r>
      <w:proofErr w:type="spellStart"/>
      <w:r w:rsidRPr="00491B3C">
        <w:rPr>
          <w:sz w:val="24"/>
          <w:szCs w:val="24"/>
        </w:rPr>
        <w:t>vaksinimi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nxitje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fortë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imunitare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mbrojtje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shëruar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COVID-19.</w:t>
      </w:r>
    </w:p>
    <w:p w14:paraId="5D45DA5C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personi</w:t>
      </w:r>
      <w:proofErr w:type="spellEnd"/>
      <w:r w:rsidRPr="00491B3C">
        <w:rPr>
          <w:sz w:val="24"/>
          <w:szCs w:val="24"/>
        </w:rPr>
        <w:t xml:space="preserve"> ka </w:t>
      </w:r>
      <w:proofErr w:type="spellStart"/>
      <w:r w:rsidRPr="00491B3C">
        <w:rPr>
          <w:sz w:val="24"/>
          <w:szCs w:val="24"/>
        </w:rPr>
        <w:t>histori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> </w:t>
      </w:r>
      <w:proofErr w:type="spellStart"/>
      <w:r w:rsidRPr="00491B3C">
        <w:rPr>
          <w:b/>
          <w:bCs/>
          <w:sz w:val="24"/>
          <w:szCs w:val="24"/>
        </w:rPr>
        <w:t>sindromës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inflamatore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multisistemike</w:t>
      </w:r>
      <w:proofErr w:type="spellEnd"/>
      <w:r w:rsidRPr="00491B3C">
        <w:rPr>
          <w:sz w:val="24"/>
          <w:szCs w:val="24"/>
        </w:rPr>
        <w:t> </w:t>
      </w:r>
      <w:proofErr w:type="spellStart"/>
      <w:r w:rsidRPr="00491B3C">
        <w:rPr>
          <w:sz w:val="24"/>
          <w:szCs w:val="24"/>
        </w:rPr>
        <w:t>tek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rriturit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fëmijët</w:t>
      </w:r>
      <w:proofErr w:type="spellEnd"/>
      <w:r w:rsidRPr="00491B3C">
        <w:rPr>
          <w:sz w:val="24"/>
          <w:szCs w:val="24"/>
        </w:rPr>
        <w:t xml:space="preserve"> (MIS-A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MIS-C),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konsideruar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shtyrjen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derisa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shërohet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zakonisht</w:t>
      </w:r>
      <w:proofErr w:type="spellEnd"/>
      <w:r w:rsidRPr="00491B3C">
        <w:rPr>
          <w:sz w:val="24"/>
          <w:szCs w:val="24"/>
        </w:rPr>
        <w:t xml:space="preserve"> 90 </w:t>
      </w:r>
      <w:proofErr w:type="spellStart"/>
      <w:r w:rsidRPr="00491B3C">
        <w:rPr>
          <w:sz w:val="24"/>
          <w:szCs w:val="24"/>
        </w:rPr>
        <w:t>ditë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diagnozës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MIS -A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MIS-C.</w:t>
      </w:r>
    </w:p>
    <w:p w14:paraId="5BD6D81B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Personat</w:t>
      </w:r>
      <w:proofErr w:type="spellEnd"/>
      <w:r w:rsidRPr="00491B3C">
        <w:rPr>
          <w:b/>
          <w:bCs/>
          <w:sz w:val="24"/>
          <w:szCs w:val="24"/>
        </w:rPr>
        <w:t xml:space="preserve"> me </w:t>
      </w:r>
      <w:proofErr w:type="spellStart"/>
      <w:r w:rsidRPr="00491B3C">
        <w:rPr>
          <w:b/>
          <w:bCs/>
          <w:sz w:val="24"/>
          <w:szCs w:val="24"/>
        </w:rPr>
        <w:t>imunitet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ulët</w:t>
      </w:r>
      <w:proofErr w:type="spellEnd"/>
      <w:r w:rsidRPr="00491B3C">
        <w:rPr>
          <w:b/>
          <w:bCs/>
          <w:sz w:val="24"/>
          <w:szCs w:val="24"/>
        </w:rPr>
        <w:t> 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kenë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reagim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zvogëluar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imunitar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Megjithatë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pjesë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grupit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rekomanduar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vaksinohen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Anëtarët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familjes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personave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sistem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imunitar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dobësuar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imunizohen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vaksinë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Covid-19.</w:t>
      </w:r>
    </w:p>
    <w:p w14:paraId="5C2D7819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Personat</w:t>
      </w:r>
      <w:proofErr w:type="spellEnd"/>
      <w:r w:rsidRPr="00491B3C">
        <w:rPr>
          <w:b/>
          <w:bCs/>
          <w:sz w:val="24"/>
          <w:szCs w:val="24"/>
        </w:rPr>
        <w:t xml:space="preserve"> HIV </w:t>
      </w:r>
      <w:proofErr w:type="spellStart"/>
      <w:r w:rsidRPr="00491B3C">
        <w:rPr>
          <w:b/>
          <w:bCs/>
          <w:sz w:val="24"/>
          <w:szCs w:val="24"/>
        </w:rPr>
        <w:t>pozitiv</w:t>
      </w:r>
      <w:proofErr w:type="spellEnd"/>
      <w:r w:rsidRPr="00491B3C">
        <w:rPr>
          <w:b/>
          <w:bCs/>
          <w:sz w:val="24"/>
          <w:szCs w:val="24"/>
        </w:rPr>
        <w:t> 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kontrollohen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terapinë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aktive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antiretrovirale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pjesë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grupi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rekomanduar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vaksinohen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konsultimit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mjekun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tyre</w:t>
      </w:r>
      <w:proofErr w:type="spellEnd"/>
      <w:r w:rsidRPr="00491B3C">
        <w:rPr>
          <w:sz w:val="24"/>
          <w:szCs w:val="24"/>
        </w:rPr>
        <w:t>.</w:t>
      </w:r>
    </w:p>
    <w:p w14:paraId="57652D53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marrë</w:t>
      </w:r>
      <w:proofErr w:type="spellEnd"/>
      <w:r w:rsidRPr="00491B3C">
        <w:rPr>
          <w:b/>
          <w:bCs/>
          <w:sz w:val="24"/>
          <w:szCs w:val="24"/>
        </w:rPr>
        <w:t> </w:t>
      </w:r>
      <w:proofErr w:type="spellStart"/>
      <w:r w:rsidRPr="00491B3C">
        <w:rPr>
          <w:b/>
          <w:bCs/>
          <w:sz w:val="24"/>
          <w:szCs w:val="24"/>
        </w:rPr>
        <w:t>antitrupa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monoklonalë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ose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plazmë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konvalescente</w:t>
      </w:r>
      <w:proofErr w:type="spellEnd"/>
      <w:r w:rsidRPr="00491B3C">
        <w:rPr>
          <w:sz w:val="24"/>
          <w:szCs w:val="24"/>
        </w:rPr>
        <w:t> 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pjesë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trajtimit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COVID-19, </w:t>
      </w:r>
      <w:proofErr w:type="spellStart"/>
      <w:r w:rsidRPr="00491B3C">
        <w:rPr>
          <w:sz w:val="24"/>
          <w:szCs w:val="24"/>
        </w:rPr>
        <w:t>vaksinimi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shtyhet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paktën</w:t>
      </w:r>
      <w:proofErr w:type="spellEnd"/>
      <w:r w:rsidRPr="00491B3C">
        <w:rPr>
          <w:sz w:val="24"/>
          <w:szCs w:val="24"/>
        </w:rPr>
        <w:t xml:space="preserve"> 90 </w:t>
      </w:r>
      <w:proofErr w:type="spellStart"/>
      <w:r w:rsidRPr="00491B3C">
        <w:rPr>
          <w:sz w:val="24"/>
          <w:szCs w:val="24"/>
        </w:rPr>
        <w:t>ditë</w:t>
      </w:r>
      <w:proofErr w:type="spellEnd"/>
      <w:r w:rsidRPr="00491B3C">
        <w:rPr>
          <w:sz w:val="24"/>
          <w:szCs w:val="24"/>
        </w:rPr>
        <w:t>.</w:t>
      </w:r>
    </w:p>
    <w:p w14:paraId="5F88A59D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Efektet</w:t>
      </w:r>
      <w:proofErr w:type="spellEnd"/>
      <w:r w:rsidRPr="00491B3C">
        <w:rPr>
          <w:b/>
          <w:bCs/>
          <w:sz w:val="24"/>
          <w:szCs w:val="24"/>
        </w:rPr>
        <w:t xml:space="preserve"> e </w:t>
      </w:r>
      <w:proofErr w:type="spellStart"/>
      <w:r w:rsidRPr="00491B3C">
        <w:rPr>
          <w:b/>
          <w:bCs/>
          <w:sz w:val="24"/>
          <w:szCs w:val="24"/>
        </w:rPr>
        <w:t>padëshirueshme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pasvaksinale</w:t>
      </w:r>
      <w:proofErr w:type="spellEnd"/>
    </w:p>
    <w:p w14:paraId="1846576C" w14:textId="77777777" w:rsidR="00491B3C" w:rsidRPr="00491B3C" w:rsidRDefault="00491B3C" w:rsidP="00491B3C">
      <w:pPr>
        <w:jc w:val="both"/>
        <w:rPr>
          <w:sz w:val="24"/>
          <w:szCs w:val="24"/>
        </w:rPr>
      </w:pPr>
      <w:r w:rsidRPr="00491B3C">
        <w:rPr>
          <w:sz w:val="24"/>
          <w:szCs w:val="24"/>
        </w:rPr>
        <w:t xml:space="preserve">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vaksinën</w:t>
      </w:r>
      <w:proofErr w:type="spellEnd"/>
      <w:r w:rsidRPr="00491B3C">
        <w:rPr>
          <w:sz w:val="24"/>
          <w:szCs w:val="24"/>
        </w:rPr>
        <w:t xml:space="preserve"> AstraZeneca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COVID-19, </w:t>
      </w:r>
      <w:proofErr w:type="spellStart"/>
      <w:r w:rsidRPr="00491B3C">
        <w:rPr>
          <w:sz w:val="24"/>
          <w:szCs w:val="24"/>
        </w:rPr>
        <w:t>reaksionet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lokale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përgjithshme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afatshkurta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përkohshme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shfaqen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reaksion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reagimit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trupit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>.</w:t>
      </w:r>
    </w:p>
    <w:p w14:paraId="5D94867A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Efektet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anësore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lehta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pasvaksinale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paraqiten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zakonisht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simptome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ngjashme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gripin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Ato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largohen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brenda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ditëve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Reaksione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shpeshta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pasvaksinale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studimeve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ndjeshmëria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vendin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injektimit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se 60%), </w:t>
      </w:r>
      <w:proofErr w:type="spellStart"/>
      <w:r w:rsidRPr="00491B3C">
        <w:rPr>
          <w:sz w:val="24"/>
          <w:szCs w:val="24"/>
        </w:rPr>
        <w:t>dhimbje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vendin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injektimit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dhimbje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koke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lodhje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se 50%), </w:t>
      </w:r>
      <w:proofErr w:type="spellStart"/>
      <w:r w:rsidRPr="00491B3C">
        <w:rPr>
          <w:sz w:val="24"/>
          <w:szCs w:val="24"/>
        </w:rPr>
        <w:t>dhimbje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muskujve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shqetësim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se 40%), </w:t>
      </w:r>
      <w:proofErr w:type="spellStart"/>
      <w:r w:rsidRPr="00491B3C">
        <w:rPr>
          <w:sz w:val="24"/>
          <w:szCs w:val="24"/>
        </w:rPr>
        <w:t>temperaturë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lartë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se 30%), </w:t>
      </w:r>
      <w:proofErr w:type="spellStart"/>
      <w:r w:rsidRPr="00491B3C">
        <w:rPr>
          <w:sz w:val="24"/>
          <w:szCs w:val="24"/>
        </w:rPr>
        <w:t>dhimbje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kyçeve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mundim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se 20%).  </w:t>
      </w:r>
      <w:proofErr w:type="spellStart"/>
      <w:r w:rsidRPr="00491B3C">
        <w:rPr>
          <w:sz w:val="24"/>
          <w:szCs w:val="24"/>
        </w:rPr>
        <w:t>Shpesh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ndërmjet</w:t>
      </w:r>
      <w:proofErr w:type="spellEnd"/>
      <w:r w:rsidRPr="00491B3C">
        <w:rPr>
          <w:sz w:val="24"/>
          <w:szCs w:val="24"/>
        </w:rPr>
        <w:t xml:space="preserve"> 1%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10%)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reduktim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numrin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pllakëzave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trombocitopeni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vjella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diarre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skuqje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ënjtje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vendin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injektimit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shoqëruara</w:t>
      </w:r>
      <w:proofErr w:type="spellEnd"/>
      <w:r w:rsidRPr="00491B3C">
        <w:rPr>
          <w:sz w:val="24"/>
          <w:szCs w:val="24"/>
        </w:rPr>
        <w:t xml:space="preserve"> me ethe. </w:t>
      </w:r>
      <w:proofErr w:type="spellStart"/>
      <w:r w:rsidRPr="00491B3C">
        <w:rPr>
          <w:sz w:val="24"/>
          <w:szCs w:val="24"/>
        </w:rPr>
        <w:t>Herë</w:t>
      </w:r>
      <w:proofErr w:type="spellEnd"/>
      <w:r w:rsidRPr="00491B3C">
        <w:rPr>
          <w:sz w:val="24"/>
          <w:szCs w:val="24"/>
        </w:rPr>
        <w:t xml:space="preserve"> pas here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vërejtur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0.1%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1%) </w:t>
      </w:r>
      <w:proofErr w:type="spellStart"/>
      <w:r w:rsidRPr="00491B3C">
        <w:rPr>
          <w:sz w:val="24"/>
          <w:szCs w:val="24"/>
        </w:rPr>
        <w:t>ënjtje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nyjave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lastRenderedPageBreak/>
        <w:t>limfatike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ulje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oreksit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maramendje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përgjumje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djersitje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tepërt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kruarje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skuqje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përgjithshme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lëkurës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Shumica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efekteve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anësore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paraqiten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lehtat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deri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mesatare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zakonisht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kalojnë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brenda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ditëve</w:t>
      </w:r>
      <w:proofErr w:type="spellEnd"/>
      <w:r w:rsidRPr="00491B3C">
        <w:rPr>
          <w:sz w:val="24"/>
          <w:szCs w:val="24"/>
        </w:rPr>
        <w:t xml:space="preserve">. Kur </w:t>
      </w:r>
      <w:proofErr w:type="spellStart"/>
      <w:r w:rsidRPr="00491B3C">
        <w:rPr>
          <w:sz w:val="24"/>
          <w:szCs w:val="24"/>
        </w:rPr>
        <w:t>krahasohet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dozën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parë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efektet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anësore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raportuara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dozës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dytë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lehta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rrallë</w:t>
      </w:r>
      <w:proofErr w:type="spellEnd"/>
      <w:r w:rsidRPr="00491B3C">
        <w:rPr>
          <w:sz w:val="24"/>
          <w:szCs w:val="24"/>
        </w:rPr>
        <w:t>.</w:t>
      </w:r>
    </w:p>
    <w:p w14:paraId="25F7D1A9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fillimi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përdorimit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raste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rralla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pak</w:t>
      </w:r>
      <w:proofErr w:type="spellEnd"/>
      <w:r w:rsidRPr="00491B3C">
        <w:rPr>
          <w:sz w:val="24"/>
          <w:szCs w:val="24"/>
        </w:rPr>
        <w:t xml:space="preserve"> se 0,01%),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vërejtur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mpiksje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trombozë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shoqëruara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ulje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numrit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pllakëzave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trombocitopeni</w:t>
      </w:r>
      <w:proofErr w:type="spellEnd"/>
      <w:r w:rsidRPr="00491B3C">
        <w:rPr>
          <w:sz w:val="24"/>
          <w:szCs w:val="24"/>
        </w:rPr>
        <w:t xml:space="preserve">)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ndonjëherë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shoqëruara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gjakderdhje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shumtën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rasteve</w:t>
      </w:r>
      <w:proofErr w:type="spellEnd"/>
      <w:r w:rsidRPr="00491B3C">
        <w:rPr>
          <w:sz w:val="24"/>
          <w:szCs w:val="24"/>
        </w:rPr>
        <w:t xml:space="preserve"> 3 </w:t>
      </w:r>
      <w:proofErr w:type="spellStart"/>
      <w:r w:rsidRPr="00491B3C">
        <w:rPr>
          <w:sz w:val="24"/>
          <w:szCs w:val="24"/>
        </w:rPr>
        <w:t>jave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Disa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këto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raste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qenë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përfshiheshin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mpiksje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vende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pazakonta</w:t>
      </w:r>
      <w:proofErr w:type="spellEnd"/>
      <w:r w:rsidRPr="00491B3C">
        <w:rPr>
          <w:sz w:val="24"/>
          <w:szCs w:val="24"/>
        </w:rPr>
        <w:t xml:space="preserve"> (p.sh. </w:t>
      </w:r>
      <w:proofErr w:type="spellStart"/>
      <w:r w:rsidRPr="00491B3C">
        <w:rPr>
          <w:sz w:val="24"/>
          <w:szCs w:val="24"/>
        </w:rPr>
        <w:t>trombozat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sinusit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venoz</w:t>
      </w:r>
      <w:proofErr w:type="spellEnd"/>
      <w:r w:rsidRPr="00491B3C">
        <w:rPr>
          <w:sz w:val="24"/>
          <w:szCs w:val="24"/>
        </w:rPr>
        <w:t xml:space="preserve"> cerebral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kavitetin</w:t>
      </w:r>
      <w:proofErr w:type="spellEnd"/>
      <w:r w:rsidRPr="00491B3C">
        <w:rPr>
          <w:sz w:val="24"/>
          <w:szCs w:val="24"/>
        </w:rPr>
        <w:t xml:space="preserve"> abdominal),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bashku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rritje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aktivitetit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mpiksjes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madje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gjakderdhje</w:t>
      </w:r>
      <w:proofErr w:type="spellEnd"/>
      <w:r w:rsidRPr="00491B3C">
        <w:rPr>
          <w:sz w:val="24"/>
          <w:szCs w:val="24"/>
        </w:rPr>
        <w:t>.</w:t>
      </w:r>
    </w:p>
    <w:p w14:paraId="2F3303FB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Komiteti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sigurisë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EMA-s (PRAC), ka </w:t>
      </w:r>
      <w:proofErr w:type="spellStart"/>
      <w:r w:rsidRPr="00491B3C">
        <w:rPr>
          <w:sz w:val="24"/>
          <w:szCs w:val="24"/>
        </w:rPr>
        <w:t>arritur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përfundim</w:t>
      </w:r>
      <w:proofErr w:type="spellEnd"/>
      <w:r w:rsidRPr="00491B3C">
        <w:rPr>
          <w:sz w:val="24"/>
          <w:szCs w:val="24"/>
        </w:rPr>
        <w:t xml:space="preserve"> se </w:t>
      </w:r>
      <w:proofErr w:type="spellStart"/>
      <w:r w:rsidRPr="00491B3C">
        <w:rPr>
          <w:sz w:val="24"/>
          <w:szCs w:val="24"/>
        </w:rPr>
        <w:t>mpiksjet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pazakonta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trombocite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ulëta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renditen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> </w:t>
      </w:r>
      <w:proofErr w:type="spellStart"/>
      <w:r w:rsidRPr="00491B3C">
        <w:rPr>
          <w:sz w:val="24"/>
          <w:szCs w:val="24"/>
        </w:rPr>
        <w:t>efekte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anësore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rralla</w:t>
      </w:r>
      <w:proofErr w:type="spellEnd"/>
      <w:r w:rsidRPr="00491B3C">
        <w:rPr>
          <w:sz w:val="24"/>
          <w:szCs w:val="24"/>
        </w:rPr>
        <w:t xml:space="preserve"> 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kunër</w:t>
      </w:r>
      <w:proofErr w:type="spellEnd"/>
      <w:r w:rsidRPr="00491B3C">
        <w:rPr>
          <w:sz w:val="24"/>
          <w:szCs w:val="24"/>
        </w:rPr>
        <w:t xml:space="preserve"> COVID-19 me </w:t>
      </w:r>
      <w:proofErr w:type="spellStart"/>
      <w:r w:rsidRPr="00491B3C">
        <w:rPr>
          <w:sz w:val="24"/>
          <w:szCs w:val="24"/>
        </w:rPr>
        <w:t>vaksinën</w:t>
      </w:r>
      <w:proofErr w:type="spellEnd"/>
      <w:r w:rsidRPr="00491B3C">
        <w:rPr>
          <w:sz w:val="24"/>
          <w:szCs w:val="24"/>
        </w:rPr>
        <w:t xml:space="preserve"> Oxford /AstraZeneca.</w:t>
      </w:r>
    </w:p>
    <w:p w14:paraId="532C87E1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Profesionistët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kujdesit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shëndetësor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marrin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jenë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vetëdijshëm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mundësinë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rasteve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rralla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mpiksjes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kombinuara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nivel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ulët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trombociteve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ndodhin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brenda</w:t>
      </w:r>
      <w:proofErr w:type="spellEnd"/>
      <w:r w:rsidRPr="00491B3C">
        <w:rPr>
          <w:sz w:val="24"/>
          <w:szCs w:val="24"/>
        </w:rPr>
        <w:t xml:space="preserve"> 2 </w:t>
      </w:r>
      <w:proofErr w:type="spellStart"/>
      <w:r w:rsidRPr="00491B3C">
        <w:rPr>
          <w:sz w:val="24"/>
          <w:szCs w:val="24"/>
        </w:rPr>
        <w:t>javësh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. Deri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tani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shumica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rasteve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raportuara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ndodhur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femrat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nën</w:t>
      </w:r>
      <w:proofErr w:type="spellEnd"/>
      <w:r w:rsidRPr="00491B3C">
        <w:rPr>
          <w:sz w:val="24"/>
          <w:szCs w:val="24"/>
        </w:rPr>
        <w:t xml:space="preserve"> 60 </w:t>
      </w:r>
      <w:proofErr w:type="spellStart"/>
      <w:r w:rsidRPr="00491B3C">
        <w:rPr>
          <w:sz w:val="24"/>
          <w:szCs w:val="24"/>
        </w:rPr>
        <w:t>vjeç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Bazuar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provat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disponueshme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aktualisht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faktorët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specifik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rrezikut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konfirmuar</w:t>
      </w:r>
      <w:proofErr w:type="spellEnd"/>
      <w:r w:rsidRPr="00491B3C">
        <w:rPr>
          <w:sz w:val="24"/>
          <w:szCs w:val="24"/>
        </w:rPr>
        <w:t>.</w:t>
      </w:r>
    </w:p>
    <w:p w14:paraId="6E659874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Personi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kërkoj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kujdes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mjekësor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paraqiten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ndonjëra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simptomat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mëposhtme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javët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injektimit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>:</w:t>
      </w:r>
    </w:p>
    <w:p w14:paraId="4A96928D" w14:textId="77777777" w:rsidR="00491B3C" w:rsidRPr="00491B3C" w:rsidRDefault="00491B3C" w:rsidP="00491B3C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Gulçim</w:t>
      </w:r>
      <w:proofErr w:type="spellEnd"/>
      <w:r w:rsidRPr="00491B3C">
        <w:rPr>
          <w:sz w:val="24"/>
          <w:szCs w:val="24"/>
        </w:rPr>
        <w:t>,</w:t>
      </w:r>
    </w:p>
    <w:p w14:paraId="0D81012B" w14:textId="77777777" w:rsidR="00491B3C" w:rsidRPr="00491B3C" w:rsidRDefault="00491B3C" w:rsidP="00491B3C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Dhimbje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gjoksi</w:t>
      </w:r>
      <w:proofErr w:type="spellEnd"/>
      <w:r w:rsidRPr="00491B3C">
        <w:rPr>
          <w:sz w:val="24"/>
          <w:szCs w:val="24"/>
        </w:rPr>
        <w:t>,</w:t>
      </w:r>
    </w:p>
    <w:p w14:paraId="29168F36" w14:textId="77777777" w:rsidR="00491B3C" w:rsidRPr="00491B3C" w:rsidRDefault="00491B3C" w:rsidP="00491B3C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Ënjtje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këmbë</w:t>
      </w:r>
      <w:proofErr w:type="spellEnd"/>
      <w:r w:rsidRPr="00491B3C">
        <w:rPr>
          <w:sz w:val="24"/>
          <w:szCs w:val="24"/>
        </w:rPr>
        <w:t>,</w:t>
      </w:r>
    </w:p>
    <w:p w14:paraId="6180D41F" w14:textId="77777777" w:rsidR="00491B3C" w:rsidRPr="00491B3C" w:rsidRDefault="00491B3C" w:rsidP="00491B3C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Dhimbje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vazhdueshme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barkut</w:t>
      </w:r>
      <w:proofErr w:type="spellEnd"/>
    </w:p>
    <w:p w14:paraId="26568A5F" w14:textId="77777777" w:rsidR="00491B3C" w:rsidRPr="00491B3C" w:rsidRDefault="00491B3C" w:rsidP="00491B3C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Simptoma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neurologjike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tilla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dhimbje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forta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vazhdueshme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kokës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shikim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mjegulluar</w:t>
      </w:r>
      <w:proofErr w:type="spellEnd"/>
      <w:r w:rsidRPr="00491B3C">
        <w:rPr>
          <w:sz w:val="24"/>
          <w:szCs w:val="24"/>
        </w:rPr>
        <w:t>.</w:t>
      </w:r>
    </w:p>
    <w:p w14:paraId="61072192" w14:textId="77777777" w:rsidR="00491B3C" w:rsidRPr="00491B3C" w:rsidRDefault="00491B3C" w:rsidP="00491B3C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Njolla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vogla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gjakut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lëkurë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përreth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vendit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injektimit</w:t>
      </w:r>
      <w:proofErr w:type="spellEnd"/>
      <w:r w:rsidRPr="00491B3C">
        <w:rPr>
          <w:sz w:val="24"/>
          <w:szCs w:val="24"/>
        </w:rPr>
        <w:t>.</w:t>
      </w:r>
    </w:p>
    <w:p w14:paraId="699FCDAE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i/>
          <w:iCs/>
          <w:sz w:val="24"/>
          <w:szCs w:val="24"/>
        </w:rPr>
        <w:t>Informata</w:t>
      </w:r>
      <w:proofErr w:type="spellEnd"/>
      <w:r w:rsidRPr="00491B3C">
        <w:rPr>
          <w:b/>
          <w:bCs/>
          <w:i/>
          <w:iCs/>
          <w:sz w:val="24"/>
          <w:szCs w:val="24"/>
        </w:rPr>
        <w:t xml:space="preserve"> me </w:t>
      </w:r>
      <w:proofErr w:type="spellStart"/>
      <w:r w:rsidRPr="00491B3C">
        <w:rPr>
          <w:b/>
          <w:bCs/>
          <w:i/>
          <w:iCs/>
          <w:sz w:val="24"/>
          <w:szCs w:val="24"/>
        </w:rPr>
        <w:t>rëndësi</w:t>
      </w:r>
      <w:proofErr w:type="spellEnd"/>
    </w:p>
    <w:p w14:paraId="32A27EC7" w14:textId="77777777" w:rsidR="00491B3C" w:rsidRPr="00491B3C" w:rsidRDefault="00491B3C" w:rsidP="00491B3C">
      <w:pPr>
        <w:jc w:val="both"/>
        <w:rPr>
          <w:sz w:val="24"/>
          <w:szCs w:val="24"/>
        </w:rPr>
      </w:pPr>
      <w:r w:rsidRPr="00491B3C">
        <w:rPr>
          <w:sz w:val="24"/>
          <w:szCs w:val="24"/>
        </w:rPr>
        <w:t xml:space="preserve">Duhet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ketë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interval minimal </w:t>
      </w:r>
      <w:proofErr w:type="spellStart"/>
      <w:r w:rsidRPr="00491B3C">
        <w:rPr>
          <w:sz w:val="24"/>
          <w:szCs w:val="24"/>
        </w:rPr>
        <w:t>prej</w:t>
      </w:r>
      <w:proofErr w:type="spellEnd"/>
      <w:r w:rsidRPr="00491B3C">
        <w:rPr>
          <w:sz w:val="24"/>
          <w:szCs w:val="24"/>
        </w:rPr>
        <w:t xml:space="preserve"> 14 </w:t>
      </w:r>
      <w:proofErr w:type="spellStart"/>
      <w:r w:rsidRPr="00491B3C">
        <w:rPr>
          <w:sz w:val="24"/>
          <w:szCs w:val="24"/>
        </w:rPr>
        <w:t>ditësh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administrimit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kësaj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çfarëdo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tjetër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sëmundjeve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tjera</w:t>
      </w:r>
      <w:proofErr w:type="spellEnd"/>
      <w:r w:rsidRPr="00491B3C">
        <w:rPr>
          <w:sz w:val="24"/>
          <w:szCs w:val="24"/>
        </w:rPr>
        <w:t>.</w:t>
      </w:r>
    </w:p>
    <w:p w14:paraId="1EE667B8" w14:textId="77777777" w:rsidR="00491B3C" w:rsidRPr="00491B3C" w:rsidRDefault="00491B3C" w:rsidP="00491B3C">
      <w:pPr>
        <w:jc w:val="both"/>
        <w:rPr>
          <w:sz w:val="24"/>
          <w:szCs w:val="24"/>
        </w:rPr>
      </w:pPr>
      <w:r w:rsidRPr="00491B3C">
        <w:rPr>
          <w:sz w:val="24"/>
          <w:szCs w:val="24"/>
        </w:rPr>
        <w:t xml:space="preserve">Pas </w:t>
      </w:r>
      <w:proofErr w:type="spellStart"/>
      <w:r w:rsidRPr="00491B3C">
        <w:rPr>
          <w:sz w:val="24"/>
          <w:szCs w:val="24"/>
        </w:rPr>
        <w:t>administrimit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personi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qëndroj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përcjellje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stafi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mjekësorë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15 </w:t>
      </w:r>
      <w:proofErr w:type="spellStart"/>
      <w:r w:rsidRPr="00491B3C">
        <w:rPr>
          <w:sz w:val="24"/>
          <w:szCs w:val="24"/>
        </w:rPr>
        <w:t>minuta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histori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reaksionit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menjëhershëm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alergjik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tjetër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terapie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injektim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bëhet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vlerësimi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rrezikut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përcaktuar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llojin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ashpërsinë</w:t>
      </w:r>
      <w:proofErr w:type="spellEnd"/>
      <w:r w:rsidRPr="00491B3C">
        <w:rPr>
          <w:sz w:val="24"/>
          <w:szCs w:val="24"/>
        </w:rPr>
        <w:t xml:space="preserve"> </w:t>
      </w:r>
      <w:r w:rsidRPr="00491B3C">
        <w:rPr>
          <w:sz w:val="24"/>
          <w:szCs w:val="24"/>
        </w:rPr>
        <w:lastRenderedPageBreak/>
        <w:t xml:space="preserve">e </w:t>
      </w:r>
      <w:proofErr w:type="spellStart"/>
      <w:r w:rsidRPr="00491B3C">
        <w:rPr>
          <w:sz w:val="24"/>
          <w:szCs w:val="24"/>
        </w:rPr>
        <w:t>reagimit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vrojtohen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30 </w:t>
      </w:r>
      <w:proofErr w:type="spellStart"/>
      <w:r w:rsidRPr="00491B3C">
        <w:rPr>
          <w:sz w:val="24"/>
          <w:szCs w:val="24"/>
        </w:rPr>
        <w:t>minuta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rastet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rralla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reaksione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alergjike</w:t>
      </w:r>
      <w:proofErr w:type="spellEnd"/>
      <w:r w:rsidRPr="00491B3C">
        <w:rPr>
          <w:sz w:val="24"/>
          <w:szCs w:val="24"/>
        </w:rPr>
        <w:t xml:space="preserve"> u </w:t>
      </w:r>
      <w:proofErr w:type="spellStart"/>
      <w:r w:rsidRPr="00491B3C">
        <w:rPr>
          <w:sz w:val="24"/>
          <w:szCs w:val="24"/>
        </w:rPr>
        <w:t>raportuan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këto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reagime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zakonisht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ndodhën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30 </w:t>
      </w:r>
      <w:proofErr w:type="spellStart"/>
      <w:r w:rsidRPr="00491B3C">
        <w:rPr>
          <w:sz w:val="24"/>
          <w:szCs w:val="24"/>
        </w:rPr>
        <w:t>minutat</w:t>
      </w:r>
      <w:proofErr w:type="spellEnd"/>
      <w:r w:rsidRPr="00491B3C">
        <w:rPr>
          <w:sz w:val="24"/>
          <w:szCs w:val="24"/>
        </w:rPr>
        <w:t xml:space="preserve"> e para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>.</w:t>
      </w:r>
    </w:p>
    <w:p w14:paraId="0825C601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Raportimi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reaksioneve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padëshiruara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autorizimit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këtij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produktit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mjekësor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rendësishëm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prandaj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çdo</w:t>
      </w:r>
      <w:proofErr w:type="spellEnd"/>
      <w:r w:rsidRPr="00491B3C">
        <w:rPr>
          <w:sz w:val="24"/>
          <w:szCs w:val="24"/>
        </w:rPr>
        <w:t xml:space="preserve"> person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përjeton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efekte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anësore</w:t>
      </w:r>
      <w:proofErr w:type="spellEnd"/>
      <w:r w:rsidRPr="00491B3C">
        <w:rPr>
          <w:sz w:val="24"/>
          <w:szCs w:val="24"/>
        </w:rPr>
        <w:t xml:space="preserve"> jo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lehta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lajmërohet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mjeku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familjar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trajtim</w:t>
      </w:r>
      <w:proofErr w:type="spellEnd"/>
      <w:r w:rsidRPr="00491B3C">
        <w:rPr>
          <w:sz w:val="24"/>
          <w:szCs w:val="24"/>
        </w:rPr>
        <w:t xml:space="preserve"> eventual. </w:t>
      </w:r>
      <w:proofErr w:type="spellStart"/>
      <w:r w:rsidRPr="00491B3C">
        <w:rPr>
          <w:sz w:val="24"/>
          <w:szCs w:val="24"/>
        </w:rPr>
        <w:t>Profesionistëve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kujdesit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shëndetësor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kërkohet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efektet</w:t>
      </w:r>
      <w:proofErr w:type="spellEnd"/>
      <w:r w:rsidRPr="00491B3C">
        <w:rPr>
          <w:sz w:val="24"/>
          <w:szCs w:val="24"/>
        </w:rPr>
        <w:t xml:space="preserve"> </w:t>
      </w:r>
      <w:proofErr w:type="gramStart"/>
      <w:r w:rsidRPr="00491B3C">
        <w:rPr>
          <w:sz w:val="24"/>
          <w:szCs w:val="24"/>
        </w:rPr>
        <w:t xml:space="preserve">e  </w:t>
      </w:r>
      <w:proofErr w:type="spellStart"/>
      <w:r w:rsidRPr="00491B3C">
        <w:rPr>
          <w:sz w:val="24"/>
          <w:szCs w:val="24"/>
        </w:rPr>
        <w:t>padëshiruara</w:t>
      </w:r>
      <w:proofErr w:type="spellEnd"/>
      <w:proofErr w:type="gram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përmes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formës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EPPV-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përshkruhen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gjitha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detajet</w:t>
      </w:r>
      <w:proofErr w:type="spellEnd"/>
      <w:r w:rsidRPr="00491B3C">
        <w:rPr>
          <w:sz w:val="24"/>
          <w:szCs w:val="24"/>
        </w:rPr>
        <w:t xml:space="preserve">, me </w:t>
      </w:r>
      <w:proofErr w:type="spellStart"/>
      <w:r w:rsidRPr="00491B3C">
        <w:rPr>
          <w:sz w:val="24"/>
          <w:szCs w:val="24"/>
        </w:rPr>
        <w:t>këtë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rast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mundësohet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monitorimi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vazhdueshëm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ekuilibrit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përfitim</w:t>
      </w:r>
      <w:proofErr w:type="spellEnd"/>
      <w:r w:rsidRPr="00491B3C">
        <w:rPr>
          <w:sz w:val="24"/>
          <w:szCs w:val="24"/>
        </w:rPr>
        <w:t xml:space="preserve"> /</w:t>
      </w:r>
      <w:proofErr w:type="spellStart"/>
      <w:r w:rsidRPr="00491B3C">
        <w:rPr>
          <w:sz w:val="24"/>
          <w:szCs w:val="24"/>
        </w:rPr>
        <w:t>rrezik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>.</w:t>
      </w:r>
    </w:p>
    <w:p w14:paraId="2C29C4C5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Fertiliteti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dhe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vaksina</w:t>
      </w:r>
      <w:proofErr w:type="spellEnd"/>
      <w:r w:rsidRPr="00491B3C">
        <w:rPr>
          <w:b/>
          <w:bCs/>
          <w:sz w:val="24"/>
          <w:szCs w:val="24"/>
        </w:rPr>
        <w:t xml:space="preserve"> – </w:t>
      </w:r>
      <w:proofErr w:type="spellStart"/>
      <w:r w:rsidRPr="00491B3C">
        <w:rPr>
          <w:sz w:val="24"/>
          <w:szCs w:val="24"/>
        </w:rPr>
        <w:t>Aktualisht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ka </w:t>
      </w:r>
      <w:proofErr w:type="spellStart"/>
      <w:r w:rsidRPr="00491B3C">
        <w:rPr>
          <w:sz w:val="24"/>
          <w:szCs w:val="24"/>
        </w:rPr>
        <w:t>asnjë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provë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përfshirë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këtu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COVID-19,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shkaktojnë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probleme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fertilitetin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femëror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mashkullor</w:t>
      </w:r>
      <w:proofErr w:type="spellEnd"/>
      <w:r w:rsidRPr="00491B3C">
        <w:rPr>
          <w:sz w:val="24"/>
          <w:szCs w:val="24"/>
        </w:rPr>
        <w:t xml:space="preserve">. CDC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rekomandon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testimin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rutinor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shtatzënisë</w:t>
      </w:r>
      <w:proofErr w:type="spellEnd"/>
      <w:r w:rsidRPr="00491B3C">
        <w:rPr>
          <w:sz w:val="24"/>
          <w:szCs w:val="24"/>
        </w:rPr>
        <w:t xml:space="preserve"> para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COVID-19, </w:t>
      </w:r>
      <w:proofErr w:type="spellStart"/>
      <w:r w:rsidRPr="00491B3C">
        <w:rPr>
          <w:sz w:val="24"/>
          <w:szCs w:val="24"/>
        </w:rPr>
        <w:t>edhe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kupton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ka </w:t>
      </w:r>
      <w:proofErr w:type="spellStart"/>
      <w:r w:rsidRPr="00491B3C">
        <w:rPr>
          <w:sz w:val="24"/>
          <w:szCs w:val="24"/>
        </w:rPr>
        <w:t>nevojë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ndërpresë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shtatzëninë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pasi</w:t>
      </w:r>
      <w:proofErr w:type="spellEnd"/>
      <w:r w:rsidRPr="00491B3C">
        <w:rPr>
          <w:sz w:val="24"/>
          <w:szCs w:val="24"/>
        </w:rPr>
        <w:t xml:space="preserve"> ka </w:t>
      </w:r>
      <w:proofErr w:type="spellStart"/>
      <w:r w:rsidRPr="00491B3C">
        <w:rPr>
          <w:sz w:val="24"/>
          <w:szCs w:val="24"/>
        </w:rPr>
        <w:t>marrë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vaksinën</w:t>
      </w:r>
      <w:proofErr w:type="spellEnd"/>
      <w:r w:rsidRPr="00491B3C">
        <w:rPr>
          <w:sz w:val="24"/>
          <w:szCs w:val="24"/>
        </w:rPr>
        <w:t xml:space="preserve"> COVID-19. Ashtu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gjitha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vaksinat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shkencëtarët</w:t>
      </w:r>
      <w:proofErr w:type="spellEnd"/>
      <w:r w:rsidRPr="00491B3C">
        <w:rPr>
          <w:sz w:val="24"/>
          <w:szCs w:val="24"/>
        </w:rPr>
        <w:t xml:space="preserve"> po </w:t>
      </w:r>
      <w:proofErr w:type="spellStart"/>
      <w:r w:rsidRPr="00491B3C">
        <w:rPr>
          <w:sz w:val="24"/>
          <w:szCs w:val="24"/>
        </w:rPr>
        <w:t>studiojnë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 me </w:t>
      </w:r>
      <w:proofErr w:type="spellStart"/>
      <w:r w:rsidRPr="00491B3C">
        <w:rPr>
          <w:sz w:val="24"/>
          <w:szCs w:val="24"/>
        </w:rPr>
        <w:t>kujdes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efektet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anësore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tani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do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gjetjet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ato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jenë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dispozicion</w:t>
      </w:r>
      <w:proofErr w:type="spellEnd"/>
      <w:r w:rsidRPr="00491B3C">
        <w:rPr>
          <w:sz w:val="24"/>
          <w:szCs w:val="24"/>
        </w:rPr>
        <w:t>.</w:t>
      </w:r>
    </w:p>
    <w:p w14:paraId="596E7A14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Reaksione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lidhura</w:t>
      </w:r>
      <w:proofErr w:type="spellEnd"/>
      <w:r w:rsidRPr="00491B3C">
        <w:rPr>
          <w:b/>
          <w:bCs/>
          <w:sz w:val="24"/>
          <w:szCs w:val="24"/>
        </w:rPr>
        <w:t xml:space="preserve"> me </w:t>
      </w:r>
      <w:proofErr w:type="spellStart"/>
      <w:r w:rsidRPr="00491B3C">
        <w:rPr>
          <w:b/>
          <w:bCs/>
          <w:sz w:val="24"/>
          <w:szCs w:val="24"/>
        </w:rPr>
        <w:t>ankthin</w:t>
      </w:r>
      <w:proofErr w:type="spellEnd"/>
      <w:r w:rsidRPr="00491B3C">
        <w:rPr>
          <w:b/>
          <w:bCs/>
          <w:sz w:val="24"/>
          <w:szCs w:val="24"/>
        </w:rPr>
        <w:t xml:space="preserve"> – </w:t>
      </w:r>
      <w:proofErr w:type="spellStart"/>
      <w:r w:rsidRPr="00491B3C">
        <w:rPr>
          <w:sz w:val="24"/>
          <w:szCs w:val="24"/>
        </w:rPr>
        <w:t>Reaksionet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lidhura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ankthin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përfshirë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reaksionet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vazovagale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sinkopa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hiperventilimi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reaksionet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lidhura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stresin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ndodhin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lidhje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vaksinimin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reagim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psikogjen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injeksionit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gjilpërë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rëndësishme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ekzistojnë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masat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paraprake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shmangur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lëndimin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alivanosja</w:t>
      </w:r>
      <w:proofErr w:type="spellEnd"/>
      <w:r w:rsidRPr="00491B3C">
        <w:rPr>
          <w:sz w:val="24"/>
          <w:szCs w:val="24"/>
        </w:rPr>
        <w:t>.</w:t>
      </w:r>
    </w:p>
    <w:p w14:paraId="7E4E3A29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Mbrotja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nga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vaksinat</w:t>
      </w:r>
      <w:proofErr w:type="spellEnd"/>
      <w:r w:rsidRPr="00491B3C">
        <w:rPr>
          <w:b/>
          <w:bCs/>
          <w:sz w:val="24"/>
          <w:szCs w:val="24"/>
        </w:rPr>
        <w:t xml:space="preserve"> – </w:t>
      </w:r>
      <w:proofErr w:type="spellStart"/>
      <w:r w:rsidRPr="00491B3C">
        <w:rPr>
          <w:sz w:val="24"/>
          <w:szCs w:val="24"/>
        </w:rPr>
        <w:t>Meqenëse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testuar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vera e </w:t>
      </w:r>
      <w:proofErr w:type="spellStart"/>
      <w:r w:rsidRPr="00491B3C">
        <w:rPr>
          <w:sz w:val="24"/>
          <w:szCs w:val="24"/>
        </w:rPr>
        <w:t>vitit</w:t>
      </w:r>
      <w:proofErr w:type="spellEnd"/>
      <w:r w:rsidRPr="00491B3C">
        <w:rPr>
          <w:sz w:val="24"/>
          <w:szCs w:val="24"/>
        </w:rPr>
        <w:t xml:space="preserve"> 2020,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dijmë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kohëzgjatjen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saktë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mbrojtjes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ofrojnë</w:t>
      </w:r>
      <w:proofErr w:type="spellEnd"/>
      <w:r w:rsidRPr="00491B3C">
        <w:rPr>
          <w:sz w:val="24"/>
          <w:szCs w:val="24"/>
        </w:rPr>
        <w:t xml:space="preserve">. Por, </w:t>
      </w:r>
      <w:proofErr w:type="spellStart"/>
      <w:r w:rsidRPr="00491B3C">
        <w:rPr>
          <w:sz w:val="24"/>
          <w:szCs w:val="24"/>
        </w:rPr>
        <w:t>vaksinat</w:t>
      </w:r>
      <w:proofErr w:type="spellEnd"/>
      <w:r w:rsidRPr="00491B3C">
        <w:rPr>
          <w:sz w:val="24"/>
          <w:szCs w:val="24"/>
        </w:rPr>
        <w:t xml:space="preserve">, po </w:t>
      </w:r>
      <w:proofErr w:type="spellStart"/>
      <w:r w:rsidRPr="00491B3C">
        <w:rPr>
          <w:sz w:val="24"/>
          <w:szCs w:val="24"/>
        </w:rPr>
        <w:t>ashtu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nxisin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përgjigjen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vazhdueshme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limfociteve</w:t>
      </w:r>
      <w:proofErr w:type="spellEnd"/>
      <w:r w:rsidRPr="00491B3C">
        <w:rPr>
          <w:sz w:val="24"/>
          <w:szCs w:val="24"/>
        </w:rPr>
        <w:t xml:space="preserve"> B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qendrat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germinale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nyjeve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limfatike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zgjasë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vite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rradhë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Mbrojtja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komplekse</w:t>
      </w:r>
      <w:proofErr w:type="spellEnd"/>
      <w:r w:rsidRPr="00491B3C">
        <w:rPr>
          <w:sz w:val="24"/>
          <w:szCs w:val="24"/>
        </w:rPr>
        <w:t xml:space="preserve"> se </w:t>
      </w:r>
      <w:proofErr w:type="spellStart"/>
      <w:r w:rsidRPr="00491B3C">
        <w:rPr>
          <w:sz w:val="24"/>
          <w:szCs w:val="24"/>
        </w:rPr>
        <w:t>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thjesht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prodhimi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antitrupave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përfshin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imunitetin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qelizor</w:t>
      </w:r>
      <w:proofErr w:type="spellEnd"/>
      <w:r w:rsidRPr="00491B3C">
        <w:rPr>
          <w:sz w:val="24"/>
          <w:szCs w:val="24"/>
        </w:rPr>
        <w:t>.</w:t>
      </w:r>
    </w:p>
    <w:p w14:paraId="1A1A427D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Personat</w:t>
      </w:r>
      <w:proofErr w:type="spellEnd"/>
      <w:r w:rsidRPr="00491B3C">
        <w:rPr>
          <w:b/>
          <w:bCs/>
          <w:sz w:val="24"/>
          <w:szCs w:val="24"/>
        </w:rPr>
        <w:t xml:space="preserve"> me </w:t>
      </w:r>
      <w:proofErr w:type="spellStart"/>
      <w:r w:rsidRPr="00491B3C">
        <w:rPr>
          <w:b/>
          <w:bCs/>
          <w:sz w:val="24"/>
          <w:szCs w:val="24"/>
        </w:rPr>
        <w:t>imunitet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të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kompromituar</w:t>
      </w:r>
      <w:proofErr w:type="spellEnd"/>
      <w:r w:rsidRPr="00491B3C">
        <w:rPr>
          <w:b/>
          <w:bCs/>
          <w:sz w:val="24"/>
          <w:szCs w:val="24"/>
        </w:rPr>
        <w:t xml:space="preserve"> – </w:t>
      </w:r>
      <w:proofErr w:type="spellStart"/>
      <w:r w:rsidRPr="00491B3C">
        <w:rPr>
          <w:sz w:val="24"/>
          <w:szCs w:val="24"/>
        </w:rPr>
        <w:t>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kjo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kategori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pacientëve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vaksinat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përfundojnë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paktën</w:t>
      </w:r>
      <w:proofErr w:type="spellEnd"/>
      <w:r w:rsidRPr="00491B3C">
        <w:rPr>
          <w:sz w:val="24"/>
          <w:szCs w:val="24"/>
        </w:rPr>
        <w:t xml:space="preserve"> 2 </w:t>
      </w:r>
      <w:proofErr w:type="spellStart"/>
      <w:r w:rsidRPr="00491B3C">
        <w:rPr>
          <w:sz w:val="24"/>
          <w:szCs w:val="24"/>
        </w:rPr>
        <w:t>javë</w:t>
      </w:r>
      <w:proofErr w:type="spellEnd"/>
      <w:r w:rsidRPr="00491B3C">
        <w:rPr>
          <w:sz w:val="24"/>
          <w:szCs w:val="24"/>
        </w:rPr>
        <w:t xml:space="preserve"> para </w:t>
      </w:r>
      <w:proofErr w:type="spellStart"/>
      <w:r w:rsidRPr="00491B3C">
        <w:rPr>
          <w:sz w:val="24"/>
          <w:szCs w:val="24"/>
        </w:rPr>
        <w:t>fillimit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terapive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imunosupresorë</w:t>
      </w:r>
      <w:proofErr w:type="spellEnd"/>
      <w:r w:rsidRPr="00491B3C">
        <w:rPr>
          <w:sz w:val="24"/>
          <w:szCs w:val="24"/>
        </w:rPr>
        <w:t xml:space="preserve">. Kur </w:t>
      </w:r>
      <w:proofErr w:type="spellStart"/>
      <w:r w:rsidRPr="00491B3C">
        <w:rPr>
          <w:sz w:val="24"/>
          <w:szCs w:val="24"/>
        </w:rPr>
        <w:t>vaksinohen</w:t>
      </w:r>
      <w:proofErr w:type="spellEnd"/>
      <w:r w:rsidRPr="00491B3C">
        <w:rPr>
          <w:sz w:val="24"/>
          <w:szCs w:val="24"/>
        </w:rPr>
        <w:t xml:space="preserve"> persona me </w:t>
      </w:r>
      <w:proofErr w:type="spellStart"/>
      <w:r w:rsidRPr="00491B3C">
        <w:rPr>
          <w:sz w:val="24"/>
          <w:szCs w:val="24"/>
        </w:rPr>
        <w:t>imunitet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komprometuar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COVID-19,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njoftohen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mund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kenë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efektivitet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ulur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. Po </w:t>
      </w:r>
      <w:proofErr w:type="spellStart"/>
      <w:r w:rsidRPr="00491B3C">
        <w:rPr>
          <w:sz w:val="24"/>
          <w:szCs w:val="24"/>
        </w:rPr>
        <w:t>ashtu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rikujtohet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rëndësinë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vazhdueshme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masave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tjera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parandaluese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siç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mbajtja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maskës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hapësira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brendshme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publike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distanca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shmangia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turmave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larja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duarve</w:t>
      </w:r>
      <w:proofErr w:type="spellEnd"/>
      <w:r w:rsidRPr="00491B3C">
        <w:rPr>
          <w:sz w:val="24"/>
          <w:szCs w:val="24"/>
        </w:rPr>
        <w:t>.</w:t>
      </w:r>
    </w:p>
    <w:p w14:paraId="7C75782B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Testimi</w:t>
      </w:r>
      <w:proofErr w:type="spellEnd"/>
      <w:r w:rsidRPr="00491B3C">
        <w:rPr>
          <w:b/>
          <w:bCs/>
          <w:sz w:val="24"/>
          <w:szCs w:val="24"/>
        </w:rPr>
        <w:t xml:space="preserve"> pas </w:t>
      </w:r>
      <w:proofErr w:type="spellStart"/>
      <w:r w:rsidRPr="00491B3C">
        <w:rPr>
          <w:b/>
          <w:bCs/>
          <w:sz w:val="24"/>
          <w:szCs w:val="24"/>
        </w:rPr>
        <w:t>marrjes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së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vaksinës</w:t>
      </w:r>
      <w:proofErr w:type="spellEnd"/>
      <w:r w:rsidRPr="00491B3C">
        <w:rPr>
          <w:b/>
          <w:bCs/>
          <w:sz w:val="24"/>
          <w:szCs w:val="24"/>
        </w:rPr>
        <w:t xml:space="preserve"> – 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vaksinat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prodhojnë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antitrupa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proteinës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xhembore</w:t>
      </w:r>
      <w:proofErr w:type="spellEnd"/>
      <w:r w:rsidRPr="00491B3C">
        <w:rPr>
          <w:sz w:val="24"/>
          <w:szCs w:val="24"/>
        </w:rPr>
        <w:t xml:space="preserve"> (“spike protein”)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SARS-CoV-2.</w:t>
      </w:r>
    </w:p>
    <w:p w14:paraId="419003C1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rëndësishme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theksohet</w:t>
      </w:r>
      <w:proofErr w:type="spellEnd"/>
      <w:r w:rsidRPr="00491B3C">
        <w:rPr>
          <w:sz w:val="24"/>
          <w:szCs w:val="24"/>
        </w:rPr>
        <w:t xml:space="preserve"> se </w:t>
      </w:r>
      <w:proofErr w:type="spellStart"/>
      <w:r w:rsidRPr="00491B3C">
        <w:rPr>
          <w:sz w:val="24"/>
          <w:szCs w:val="24"/>
        </w:rPr>
        <w:t>shumica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testeve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serologjike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dispozicion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testojnë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antitrupat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ndaj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nukleokapsidës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virale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jo </w:t>
      </w:r>
      <w:proofErr w:type="spellStart"/>
      <w:r w:rsidRPr="00491B3C">
        <w:rPr>
          <w:sz w:val="24"/>
          <w:szCs w:val="24"/>
        </w:rPr>
        <w:t>ata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kundër</w:t>
      </w:r>
      <w:proofErr w:type="spellEnd"/>
      <w:r w:rsidRPr="00491B3C">
        <w:rPr>
          <w:sz w:val="24"/>
          <w:szCs w:val="24"/>
        </w:rPr>
        <w:t xml:space="preserve"> spike-</w:t>
      </w:r>
      <w:proofErr w:type="spellStart"/>
      <w:r w:rsidRPr="00491B3C">
        <w:rPr>
          <w:sz w:val="24"/>
          <w:szCs w:val="24"/>
        </w:rPr>
        <w:t>proteinës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prodhohen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. </w:t>
      </w:r>
      <w:proofErr w:type="spellStart"/>
      <w:r w:rsidRPr="00491B3C">
        <w:rPr>
          <w:sz w:val="24"/>
          <w:szCs w:val="24"/>
        </w:rPr>
        <w:t>Prandaj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normale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këto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testime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dalin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negativ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duhet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shqetësohen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veprimin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>.</w:t>
      </w:r>
    </w:p>
    <w:p w14:paraId="4CECDFF3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sz w:val="24"/>
          <w:szCs w:val="24"/>
        </w:rPr>
        <w:lastRenderedPageBreak/>
        <w:t>Kohëve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fundit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autorizuar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edhe</w:t>
      </w:r>
      <w:proofErr w:type="spellEnd"/>
      <w:r w:rsidRPr="00491B3C">
        <w:rPr>
          <w:sz w:val="24"/>
          <w:szCs w:val="24"/>
        </w:rPr>
        <w:t xml:space="preserve"> teste </w:t>
      </w:r>
      <w:proofErr w:type="spellStart"/>
      <w:r w:rsidRPr="00491B3C">
        <w:rPr>
          <w:sz w:val="24"/>
          <w:szCs w:val="24"/>
        </w:rPr>
        <w:t>serologjike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kërkojnë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antitrupat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specifikë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neutralizues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pasvaksinalë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por</w:t>
      </w:r>
      <w:proofErr w:type="spellEnd"/>
      <w:r w:rsidRPr="00491B3C">
        <w:rPr>
          <w:sz w:val="24"/>
          <w:szCs w:val="24"/>
        </w:rPr>
        <w:t xml:space="preserve"> FDA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CDC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rekomandojnë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testimin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rutinor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efikasitetit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vaksinimit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këto</w:t>
      </w:r>
      <w:proofErr w:type="spellEnd"/>
      <w:r w:rsidRPr="00491B3C">
        <w:rPr>
          <w:sz w:val="24"/>
          <w:szCs w:val="24"/>
        </w:rPr>
        <w:t xml:space="preserve"> teste.</w:t>
      </w:r>
    </w:p>
    <w:p w14:paraId="36584924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Vaksinimi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i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pacientëve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që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janë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shëruar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nga</w:t>
      </w:r>
      <w:proofErr w:type="spellEnd"/>
      <w:r w:rsidRPr="00491B3C">
        <w:rPr>
          <w:b/>
          <w:bCs/>
          <w:sz w:val="24"/>
          <w:szCs w:val="24"/>
        </w:rPr>
        <w:t xml:space="preserve"> COVID-19 – </w:t>
      </w:r>
      <w:proofErr w:type="spellStart"/>
      <w:r w:rsidRPr="00491B3C">
        <w:rPr>
          <w:sz w:val="24"/>
          <w:szCs w:val="24"/>
        </w:rPr>
        <w:t>Meqenëse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reinfektimi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shërimit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rrallë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muajt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parë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shumë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shtete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kanë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shtyrë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vaksinimin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këtyre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interval </w:t>
      </w:r>
      <w:proofErr w:type="spellStart"/>
      <w:r w:rsidRPr="00491B3C">
        <w:rPr>
          <w:sz w:val="24"/>
          <w:szCs w:val="24"/>
        </w:rPr>
        <w:t>prej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paku</w:t>
      </w:r>
      <w:proofErr w:type="spellEnd"/>
      <w:r w:rsidRPr="00491B3C">
        <w:rPr>
          <w:sz w:val="24"/>
          <w:szCs w:val="24"/>
        </w:rPr>
        <w:t xml:space="preserve"> 3-6 </w:t>
      </w:r>
      <w:proofErr w:type="spellStart"/>
      <w:r w:rsidRPr="00491B3C">
        <w:rPr>
          <w:sz w:val="24"/>
          <w:szCs w:val="24"/>
        </w:rPr>
        <w:t>muaj</w:t>
      </w:r>
      <w:proofErr w:type="spellEnd"/>
      <w:r w:rsidRPr="00491B3C">
        <w:rPr>
          <w:sz w:val="24"/>
          <w:szCs w:val="24"/>
        </w:rPr>
        <w:t xml:space="preserve"> pas </w:t>
      </w:r>
      <w:proofErr w:type="spellStart"/>
      <w:r w:rsidRPr="00491B3C">
        <w:rPr>
          <w:sz w:val="24"/>
          <w:szCs w:val="24"/>
        </w:rPr>
        <w:t>infektimit</w:t>
      </w:r>
      <w:proofErr w:type="spellEnd"/>
      <w:r w:rsidRPr="00491B3C">
        <w:rPr>
          <w:sz w:val="24"/>
          <w:szCs w:val="24"/>
        </w:rPr>
        <w:t>.</w:t>
      </w:r>
    </w:p>
    <w:p w14:paraId="73FAB813" w14:textId="77777777" w:rsidR="00491B3C" w:rsidRPr="00491B3C" w:rsidRDefault="00491B3C" w:rsidP="00491B3C">
      <w:pPr>
        <w:jc w:val="both"/>
        <w:rPr>
          <w:sz w:val="24"/>
          <w:szCs w:val="24"/>
        </w:rPr>
      </w:pPr>
      <w:r w:rsidRPr="00491B3C">
        <w:rPr>
          <w:sz w:val="24"/>
          <w:szCs w:val="24"/>
        </w:rPr>
        <w:t xml:space="preserve">Por, </w:t>
      </w:r>
      <w:proofErr w:type="spellStart"/>
      <w:r w:rsidRPr="00491B3C">
        <w:rPr>
          <w:sz w:val="24"/>
          <w:szCs w:val="24"/>
        </w:rPr>
        <w:t>nëse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person </w:t>
      </w:r>
      <w:proofErr w:type="spellStart"/>
      <w:r w:rsidRPr="00491B3C">
        <w:rPr>
          <w:sz w:val="24"/>
          <w:szCs w:val="24"/>
        </w:rPr>
        <w:t>është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shëruar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COVID-19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dëshiron</w:t>
      </w:r>
      <w:proofErr w:type="spellEnd"/>
      <w:r w:rsidRPr="00491B3C">
        <w:rPr>
          <w:sz w:val="24"/>
          <w:szCs w:val="24"/>
        </w:rPr>
        <w:t xml:space="preserve"> ta </w:t>
      </w:r>
      <w:proofErr w:type="spellStart"/>
      <w:r w:rsidRPr="00491B3C">
        <w:rPr>
          <w:sz w:val="24"/>
          <w:szCs w:val="24"/>
        </w:rPr>
        <w:t>marrë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shpejt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jetë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mundur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atëherë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nuk</w:t>
      </w:r>
      <w:proofErr w:type="spellEnd"/>
      <w:r w:rsidRPr="00491B3C">
        <w:rPr>
          <w:sz w:val="24"/>
          <w:szCs w:val="24"/>
        </w:rPr>
        <w:t xml:space="preserve"> ka </w:t>
      </w:r>
      <w:proofErr w:type="spellStart"/>
      <w:r w:rsidRPr="00491B3C">
        <w:rPr>
          <w:sz w:val="24"/>
          <w:szCs w:val="24"/>
        </w:rPr>
        <w:t>kundërindikacion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t’u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vaksinuar</w:t>
      </w:r>
      <w:proofErr w:type="spellEnd"/>
      <w:r w:rsidRPr="00491B3C">
        <w:rPr>
          <w:sz w:val="24"/>
          <w:szCs w:val="24"/>
        </w:rPr>
        <w:t>.</w:t>
      </w:r>
    </w:p>
    <w:p w14:paraId="7474B479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Siguria</w:t>
      </w:r>
      <w:proofErr w:type="spellEnd"/>
      <w:r w:rsidRPr="00491B3C">
        <w:rPr>
          <w:b/>
          <w:bCs/>
          <w:sz w:val="24"/>
          <w:szCs w:val="24"/>
        </w:rPr>
        <w:t xml:space="preserve"> e </w:t>
      </w:r>
      <w:proofErr w:type="spellStart"/>
      <w:r w:rsidRPr="00491B3C">
        <w:rPr>
          <w:b/>
          <w:bCs/>
          <w:sz w:val="24"/>
          <w:szCs w:val="24"/>
        </w:rPr>
        <w:t>vaksinës</w:t>
      </w:r>
      <w:proofErr w:type="spellEnd"/>
    </w:p>
    <w:p w14:paraId="3C3C84A9" w14:textId="77777777" w:rsidR="00491B3C" w:rsidRPr="00491B3C" w:rsidRDefault="00491B3C" w:rsidP="00491B3C">
      <w:pPr>
        <w:jc w:val="both"/>
        <w:rPr>
          <w:sz w:val="24"/>
          <w:szCs w:val="24"/>
        </w:rPr>
      </w:pPr>
      <w:r w:rsidRPr="00491B3C">
        <w:rPr>
          <w:sz w:val="24"/>
          <w:szCs w:val="24"/>
        </w:rPr>
        <w:t xml:space="preserve">Dy </w:t>
      </w:r>
      <w:proofErr w:type="spellStart"/>
      <w:r w:rsidRPr="00491B3C">
        <w:rPr>
          <w:sz w:val="24"/>
          <w:szCs w:val="24"/>
        </w:rPr>
        <w:t>versione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AstraZeneca-</w:t>
      </w:r>
      <w:proofErr w:type="spellStart"/>
      <w:r w:rsidRPr="00491B3C">
        <w:rPr>
          <w:sz w:val="24"/>
          <w:szCs w:val="24"/>
        </w:rPr>
        <w:t>SKBio</w:t>
      </w:r>
      <w:proofErr w:type="spellEnd"/>
      <w:r w:rsidRPr="00491B3C">
        <w:rPr>
          <w:sz w:val="24"/>
          <w:szCs w:val="24"/>
        </w:rPr>
        <w:t xml:space="preserve"> (</w:t>
      </w:r>
      <w:proofErr w:type="spellStart"/>
      <w:r w:rsidRPr="00491B3C">
        <w:rPr>
          <w:sz w:val="24"/>
          <w:szCs w:val="24"/>
        </w:rPr>
        <w:t>Republika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Koresë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Instituti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Serumit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Indi </w:t>
      </w:r>
      <w:proofErr w:type="spellStart"/>
      <w:r w:rsidRPr="00491B3C">
        <w:rPr>
          <w:sz w:val="24"/>
          <w:szCs w:val="24"/>
        </w:rPr>
        <w:t>janë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aprovuara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EMA (</w:t>
      </w:r>
      <w:proofErr w:type="spellStart"/>
      <w:r w:rsidRPr="00491B3C">
        <w:rPr>
          <w:sz w:val="24"/>
          <w:szCs w:val="24"/>
        </w:rPr>
        <w:t>Agjencionit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Evropian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Barnave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përdorim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urgjent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OBSH. Kur </w:t>
      </w:r>
      <w:proofErr w:type="spellStart"/>
      <w:r w:rsidRPr="00491B3C">
        <w:rPr>
          <w:sz w:val="24"/>
          <w:szCs w:val="24"/>
        </w:rPr>
        <w:t>vaksina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iu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nënshtrua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shqyrtimit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SAGE, ajo </w:t>
      </w:r>
      <w:proofErr w:type="spellStart"/>
      <w:r w:rsidRPr="00491B3C">
        <w:rPr>
          <w:sz w:val="24"/>
          <w:szCs w:val="24"/>
        </w:rPr>
        <w:t>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ishte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nënshtruar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rishikimit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Agjencia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Evropiane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Barnave</w:t>
      </w:r>
      <w:proofErr w:type="spellEnd"/>
      <w:r w:rsidRPr="00491B3C">
        <w:rPr>
          <w:sz w:val="24"/>
          <w:szCs w:val="24"/>
        </w:rPr>
        <w:t xml:space="preserve"> (EMA).</w:t>
      </w:r>
    </w:p>
    <w:p w14:paraId="78BA273A" w14:textId="77777777" w:rsidR="00491B3C" w:rsidRPr="00491B3C" w:rsidRDefault="00491B3C" w:rsidP="00491B3C">
      <w:pPr>
        <w:jc w:val="both"/>
        <w:rPr>
          <w:sz w:val="24"/>
          <w:szCs w:val="24"/>
        </w:rPr>
      </w:pPr>
      <w:r w:rsidRPr="00491B3C">
        <w:rPr>
          <w:sz w:val="24"/>
          <w:szCs w:val="24"/>
        </w:rPr>
        <w:t xml:space="preserve">EMA ka </w:t>
      </w:r>
      <w:proofErr w:type="spellStart"/>
      <w:r w:rsidRPr="00491B3C">
        <w:rPr>
          <w:sz w:val="24"/>
          <w:szCs w:val="24"/>
        </w:rPr>
        <w:t>vlerësuar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tërësisht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dhënat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cilësinë</w:t>
      </w:r>
      <w:proofErr w:type="spellEnd"/>
      <w:r w:rsidRPr="00491B3C">
        <w:rPr>
          <w:sz w:val="24"/>
          <w:szCs w:val="24"/>
        </w:rPr>
        <w:t xml:space="preserve">, </w:t>
      </w:r>
      <w:proofErr w:type="spellStart"/>
      <w:r w:rsidRPr="00491B3C">
        <w:rPr>
          <w:sz w:val="24"/>
          <w:szCs w:val="24"/>
        </w:rPr>
        <w:t>sigurinë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efikasitetin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ka </w:t>
      </w:r>
      <w:proofErr w:type="spellStart"/>
      <w:r w:rsidRPr="00491B3C">
        <w:rPr>
          <w:sz w:val="24"/>
          <w:szCs w:val="24"/>
        </w:rPr>
        <w:t>rekomanduar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dhënien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autorizimit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kushtëzuar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marketingut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personat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mbi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moshën</w:t>
      </w:r>
      <w:proofErr w:type="spellEnd"/>
      <w:r w:rsidRPr="00491B3C">
        <w:rPr>
          <w:sz w:val="24"/>
          <w:szCs w:val="24"/>
        </w:rPr>
        <w:t xml:space="preserve"> 18 </w:t>
      </w:r>
      <w:proofErr w:type="spellStart"/>
      <w:r w:rsidRPr="00491B3C">
        <w:rPr>
          <w:sz w:val="24"/>
          <w:szCs w:val="24"/>
        </w:rPr>
        <w:t>vjeçare</w:t>
      </w:r>
      <w:proofErr w:type="spellEnd"/>
      <w:r w:rsidRPr="00491B3C">
        <w:rPr>
          <w:sz w:val="24"/>
          <w:szCs w:val="24"/>
        </w:rPr>
        <w:t>.</w:t>
      </w:r>
    </w:p>
    <w:p w14:paraId="187FC220" w14:textId="77777777" w:rsidR="00491B3C" w:rsidRPr="00491B3C" w:rsidRDefault="00491B3C" w:rsidP="00491B3C">
      <w:pPr>
        <w:jc w:val="both"/>
        <w:rPr>
          <w:sz w:val="24"/>
          <w:szCs w:val="24"/>
        </w:rPr>
      </w:pPr>
      <w:r w:rsidRPr="00491B3C">
        <w:rPr>
          <w:sz w:val="24"/>
          <w:szCs w:val="24"/>
        </w:rPr>
        <w:t>SAGE (</w:t>
      </w:r>
      <w:proofErr w:type="spellStart"/>
      <w:r w:rsidRPr="00491B3C">
        <w:rPr>
          <w:sz w:val="24"/>
          <w:szCs w:val="24"/>
        </w:rPr>
        <w:t>Komiteti</w:t>
      </w:r>
      <w:proofErr w:type="spellEnd"/>
      <w:r w:rsidRPr="00491B3C">
        <w:rPr>
          <w:sz w:val="24"/>
          <w:szCs w:val="24"/>
        </w:rPr>
        <w:t xml:space="preserve"> Global </w:t>
      </w:r>
      <w:proofErr w:type="spellStart"/>
      <w:r w:rsidRPr="00491B3C">
        <w:rPr>
          <w:sz w:val="24"/>
          <w:szCs w:val="24"/>
        </w:rPr>
        <w:t>Këshillëdhënës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Sigurinë</w:t>
      </w:r>
      <w:proofErr w:type="spellEnd"/>
      <w:r w:rsidRPr="00491B3C">
        <w:rPr>
          <w:sz w:val="24"/>
          <w:szCs w:val="24"/>
        </w:rPr>
        <w:t xml:space="preserve"> e </w:t>
      </w:r>
      <w:proofErr w:type="spellStart"/>
      <w:r w:rsidRPr="00491B3C">
        <w:rPr>
          <w:sz w:val="24"/>
          <w:szCs w:val="24"/>
        </w:rPr>
        <w:t>Vaksinave</w:t>
      </w:r>
      <w:proofErr w:type="spellEnd"/>
      <w:r w:rsidRPr="00491B3C">
        <w:rPr>
          <w:sz w:val="24"/>
          <w:szCs w:val="24"/>
        </w:rPr>
        <w:t xml:space="preserve">), </w:t>
      </w:r>
      <w:proofErr w:type="spellStart"/>
      <w:r w:rsidRPr="00491B3C">
        <w:rPr>
          <w:sz w:val="24"/>
          <w:szCs w:val="24"/>
        </w:rPr>
        <w:t>një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grup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ekspertësh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që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udhëzime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pavarura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autoritare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</w:t>
      </w:r>
      <w:proofErr w:type="spellEnd"/>
      <w:r w:rsidRPr="00491B3C">
        <w:rPr>
          <w:sz w:val="24"/>
          <w:szCs w:val="24"/>
        </w:rPr>
        <w:t xml:space="preserve"> OBSH-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vazhdimësi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përcjellë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dhe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vlerëson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raporte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dyshuara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ngjarjeve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të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sigurisë</w:t>
      </w:r>
      <w:proofErr w:type="spellEnd"/>
      <w:r w:rsidRPr="00491B3C">
        <w:rPr>
          <w:sz w:val="24"/>
          <w:szCs w:val="24"/>
        </w:rPr>
        <w:t xml:space="preserve"> me </w:t>
      </w:r>
      <w:proofErr w:type="spellStart"/>
      <w:r w:rsidRPr="00491B3C">
        <w:rPr>
          <w:sz w:val="24"/>
          <w:szCs w:val="24"/>
        </w:rPr>
        <w:t>ndikim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potencial</w:t>
      </w:r>
      <w:proofErr w:type="spellEnd"/>
      <w:r w:rsidRPr="00491B3C">
        <w:rPr>
          <w:sz w:val="24"/>
          <w:szCs w:val="24"/>
        </w:rPr>
        <w:t xml:space="preserve"> </w:t>
      </w:r>
      <w:proofErr w:type="spellStart"/>
      <w:r w:rsidRPr="00491B3C">
        <w:rPr>
          <w:sz w:val="24"/>
          <w:szCs w:val="24"/>
        </w:rPr>
        <w:t>ndërkombëtar</w:t>
      </w:r>
      <w:proofErr w:type="spellEnd"/>
      <w:r w:rsidRPr="00491B3C">
        <w:rPr>
          <w:sz w:val="24"/>
          <w:szCs w:val="24"/>
        </w:rPr>
        <w:t>.</w:t>
      </w:r>
    </w:p>
    <w:p w14:paraId="78470862" w14:textId="77777777" w:rsidR="00491B3C" w:rsidRPr="00491B3C" w:rsidRDefault="00491B3C" w:rsidP="00491B3C">
      <w:pPr>
        <w:jc w:val="both"/>
        <w:rPr>
          <w:sz w:val="24"/>
          <w:szCs w:val="24"/>
        </w:rPr>
      </w:pPr>
      <w:proofErr w:type="spellStart"/>
      <w:r w:rsidRPr="00491B3C">
        <w:rPr>
          <w:b/>
          <w:bCs/>
          <w:sz w:val="24"/>
          <w:szCs w:val="24"/>
        </w:rPr>
        <w:t>Burimet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dhe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informatat</w:t>
      </w:r>
      <w:proofErr w:type="spellEnd"/>
      <w:r w:rsidRPr="00491B3C">
        <w:rPr>
          <w:b/>
          <w:bCs/>
          <w:sz w:val="24"/>
          <w:szCs w:val="24"/>
        </w:rPr>
        <w:t xml:space="preserve"> </w:t>
      </w:r>
      <w:proofErr w:type="spellStart"/>
      <w:r w:rsidRPr="00491B3C">
        <w:rPr>
          <w:b/>
          <w:bCs/>
          <w:sz w:val="24"/>
          <w:szCs w:val="24"/>
        </w:rPr>
        <w:t>shtesë</w:t>
      </w:r>
      <w:proofErr w:type="spellEnd"/>
      <w:r w:rsidRPr="00491B3C">
        <w:rPr>
          <w:b/>
          <w:bCs/>
          <w:sz w:val="24"/>
          <w:szCs w:val="24"/>
        </w:rPr>
        <w:t>:</w:t>
      </w:r>
    </w:p>
    <w:p w14:paraId="581991BC" w14:textId="77777777" w:rsidR="00491B3C" w:rsidRPr="00491B3C" w:rsidRDefault="00491B3C" w:rsidP="00491B3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491B3C">
        <w:rPr>
          <w:sz w:val="24"/>
          <w:szCs w:val="24"/>
        </w:rPr>
        <w:t>https://www.who.int/news-room/q-a-detail/coronavirus-disease-(covid-19)-vaccines</w:t>
      </w:r>
    </w:p>
    <w:p w14:paraId="67F8B622" w14:textId="77777777" w:rsidR="00491B3C" w:rsidRPr="00491B3C" w:rsidRDefault="00491B3C" w:rsidP="00491B3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491B3C">
        <w:rPr>
          <w:sz w:val="24"/>
          <w:szCs w:val="24"/>
        </w:rPr>
        <w:t>http://www.rki.de/covid-19-impfen</w:t>
      </w:r>
    </w:p>
    <w:p w14:paraId="4B701237" w14:textId="77777777" w:rsidR="00491B3C" w:rsidRPr="00491B3C" w:rsidRDefault="00491B3C" w:rsidP="00491B3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491B3C">
        <w:rPr>
          <w:sz w:val="24"/>
          <w:szCs w:val="24"/>
        </w:rPr>
        <w:t>https://www.ouh.nhs.uk/working-for-us/staff/covid-staff-faqs-vaccine.aspx</w:t>
      </w:r>
    </w:p>
    <w:p w14:paraId="257795FC" w14:textId="77777777" w:rsidR="00491B3C" w:rsidRPr="00491B3C" w:rsidRDefault="00491B3C" w:rsidP="00491B3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491B3C">
        <w:rPr>
          <w:sz w:val="24"/>
          <w:szCs w:val="24"/>
        </w:rPr>
        <w:t>https://www.ecdc.europa.eu/en/publications-data/overview-implementation-covid-19-vaccination-strategies-and-deployment-plans</w:t>
      </w:r>
    </w:p>
    <w:p w14:paraId="77C19B64" w14:textId="77777777" w:rsidR="00491B3C" w:rsidRPr="00491B3C" w:rsidRDefault="00491B3C" w:rsidP="00491B3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491B3C">
        <w:rPr>
          <w:sz w:val="24"/>
          <w:szCs w:val="24"/>
        </w:rPr>
        <w:t>https://www.who.int/publications/m/item/comirnaty-covid-19-mrna-vaccine</w:t>
      </w:r>
    </w:p>
    <w:p w14:paraId="59734A08" w14:textId="77777777" w:rsidR="00491B3C" w:rsidRPr="00491B3C" w:rsidRDefault="00491B3C" w:rsidP="00491B3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491B3C">
        <w:rPr>
          <w:sz w:val="24"/>
          <w:szCs w:val="24"/>
        </w:rPr>
        <w:t>https://www.ema.europa.eu/en/human-regulatory/overview/public-health-threats/coronavirus-disease-covid-19/treatments-vaccines/vaccines-covid-19/covid-19-vaccines-authorised</w:t>
      </w:r>
    </w:p>
    <w:p w14:paraId="36EBF4BE" w14:textId="6A978739" w:rsidR="00491B3C" w:rsidRPr="00491B3C" w:rsidRDefault="00491B3C" w:rsidP="00491B3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491B3C">
        <w:rPr>
          <w:sz w:val="24"/>
          <w:szCs w:val="24"/>
        </w:rPr>
        <w:t>print</w:t>
      </w:r>
    </w:p>
    <w:p w14:paraId="1518DCB7" w14:textId="77777777" w:rsidR="00491B3C" w:rsidRPr="00491B3C" w:rsidRDefault="00491B3C" w:rsidP="00491B3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hyperlink r:id="rId5" w:anchor="facebook" w:tgtFrame="_blank" w:tooltip="Facebook" w:history="1">
        <w:proofErr w:type="spellStart"/>
        <w:r w:rsidRPr="00491B3C">
          <w:rPr>
            <w:rStyle w:val="Hyperlink"/>
            <w:sz w:val="24"/>
            <w:szCs w:val="24"/>
          </w:rPr>
          <w:t>Facebook</w:t>
        </w:r>
      </w:hyperlink>
      <w:hyperlink r:id="rId6" w:anchor="twitter" w:tgtFrame="_blank" w:tooltip="Twitter" w:history="1">
        <w:r w:rsidRPr="00491B3C">
          <w:rPr>
            <w:rStyle w:val="Hyperlink"/>
            <w:sz w:val="24"/>
            <w:szCs w:val="24"/>
          </w:rPr>
          <w:t>Twitter</w:t>
        </w:r>
      </w:hyperlink>
      <w:hyperlink r:id="rId7" w:anchor="linkedin" w:tgtFrame="_blank" w:tooltip="LinkedIn" w:history="1">
        <w:r w:rsidRPr="00491B3C">
          <w:rPr>
            <w:rStyle w:val="Hyperlink"/>
            <w:sz w:val="24"/>
            <w:szCs w:val="24"/>
          </w:rPr>
          <w:t>LinkedIn</w:t>
        </w:r>
      </w:hyperlink>
      <w:hyperlink r:id="rId8" w:anchor="email" w:tgtFrame="_blank" w:tooltip="Email" w:history="1">
        <w:r w:rsidRPr="00491B3C">
          <w:rPr>
            <w:rStyle w:val="Hyperlink"/>
            <w:sz w:val="24"/>
            <w:szCs w:val="24"/>
          </w:rPr>
          <w:t>Email</w:t>
        </w:r>
        <w:proofErr w:type="spellEnd"/>
      </w:hyperlink>
    </w:p>
    <w:p w14:paraId="491AB70A" w14:textId="77777777" w:rsidR="00287AC4" w:rsidRPr="00491B3C" w:rsidRDefault="00287AC4" w:rsidP="00491B3C">
      <w:pPr>
        <w:jc w:val="both"/>
        <w:rPr>
          <w:sz w:val="24"/>
          <w:szCs w:val="24"/>
        </w:rPr>
      </w:pPr>
    </w:p>
    <w:sectPr w:rsidR="00287AC4" w:rsidRPr="00491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B5543"/>
    <w:multiLevelType w:val="hybridMultilevel"/>
    <w:tmpl w:val="650A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517B4"/>
    <w:multiLevelType w:val="multilevel"/>
    <w:tmpl w:val="14AC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14889"/>
    <w:multiLevelType w:val="multilevel"/>
    <w:tmpl w:val="EE8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779DF"/>
    <w:multiLevelType w:val="multilevel"/>
    <w:tmpl w:val="838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197798">
    <w:abstractNumId w:val="1"/>
  </w:num>
  <w:num w:numId="2" w16cid:durableId="1808550191">
    <w:abstractNumId w:val="3"/>
  </w:num>
  <w:num w:numId="3" w16cid:durableId="1310481545">
    <w:abstractNumId w:val="2"/>
  </w:num>
  <w:num w:numId="4" w16cid:durableId="144002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3C"/>
    <w:rsid w:val="00287AC4"/>
    <w:rsid w:val="0039696C"/>
    <w:rsid w:val="00491B3C"/>
    <w:rsid w:val="004E2BEE"/>
    <w:rsid w:val="00C669CA"/>
    <w:rsid w:val="00E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5EBA"/>
  <w15:chartTrackingRefBased/>
  <w15:docId w15:val="{EA68119C-F803-4EDA-8626-89BD09AB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B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1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2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6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4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6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ph-rk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ph-r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ph-rks.org/" TargetMode="External"/><Relationship Id="rId5" Type="http://schemas.openxmlformats.org/officeDocument/2006/relationships/hyperlink" Target="https://niph-rk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2362</Words>
  <Characters>13465</Characters>
  <Application>Microsoft Office Word</Application>
  <DocSecurity>0</DocSecurity>
  <Lines>112</Lines>
  <Paragraphs>31</Paragraphs>
  <ScaleCrop>false</ScaleCrop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Gorenje</dc:creator>
  <cp:keywords/>
  <dc:description/>
  <cp:lastModifiedBy>Gorenje</cp:lastModifiedBy>
  <cp:revision>1</cp:revision>
  <dcterms:created xsi:type="dcterms:W3CDTF">2024-09-11T12:57:00Z</dcterms:created>
  <dcterms:modified xsi:type="dcterms:W3CDTF">2024-09-11T12:58:00Z</dcterms:modified>
</cp:coreProperties>
</file>